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4"/>
        <w:gridCol w:w="3255"/>
        <w:gridCol w:w="4151"/>
      </w:tblGrid>
      <w:tr w:rsidR="00552367" w14:paraId="1D9D5347" w14:textId="77777777" w:rsidTr="2BD0BB53">
        <w:trPr>
          <w:trHeight w:val="1428"/>
        </w:trPr>
        <w:tc>
          <w:tcPr>
            <w:tcW w:w="10620" w:type="dxa"/>
            <w:gridSpan w:val="3"/>
            <w:shd w:val="clear" w:color="auto" w:fill="E0E0E0"/>
          </w:tcPr>
          <w:p w14:paraId="58AC3155" w14:textId="77777777" w:rsidR="00552367" w:rsidRPr="00307F10" w:rsidRDefault="00552367" w:rsidP="00307F10">
            <w:pPr>
              <w:pStyle w:val="center"/>
              <w:jc w:val="center"/>
              <w:rPr>
                <w:rFonts w:ascii="Arial" w:eastAsia="Calibri" w:hAnsi="Arial"/>
                <w:b/>
                <w:sz w:val="22"/>
                <w:szCs w:val="22"/>
                <w:lang w:val="en-GB"/>
              </w:rPr>
            </w:pPr>
            <w:bookmarkStart w:id="0" w:name="_GoBack"/>
            <w:bookmarkEnd w:id="0"/>
          </w:p>
          <w:p w14:paraId="60ED5C39" w14:textId="77777777" w:rsidR="00B1396C" w:rsidRPr="00307F10" w:rsidRDefault="00552367" w:rsidP="00307F10">
            <w:pPr>
              <w:jc w:val="center"/>
              <w:rPr>
                <w:rFonts w:eastAsia="Calibri"/>
                <w:b/>
                <w:sz w:val="40"/>
                <w:szCs w:val="40"/>
              </w:rPr>
            </w:pPr>
            <w:r w:rsidRPr="00307F10">
              <w:rPr>
                <w:rFonts w:eastAsia="Calibri"/>
                <w:b/>
                <w:sz w:val="40"/>
                <w:szCs w:val="40"/>
              </w:rPr>
              <w:t>RISK ASSESSMENT RECORD FORM</w:t>
            </w:r>
          </w:p>
          <w:p w14:paraId="0CF7E874" w14:textId="77777777" w:rsidR="00552367" w:rsidRPr="00307F10" w:rsidRDefault="00552367" w:rsidP="00307F10">
            <w:pPr>
              <w:jc w:val="center"/>
              <w:rPr>
                <w:rFonts w:eastAsia="Calibri" w:cs="Arial"/>
                <w:b/>
                <w:i/>
              </w:rPr>
            </w:pPr>
            <w:r w:rsidRPr="00307F10">
              <w:rPr>
                <w:rFonts w:eastAsia="Calibri" w:cs="Arial"/>
                <w:b/>
                <w:i/>
              </w:rPr>
              <w:t>Please refer to the accompanying guidance when completing this form</w:t>
            </w:r>
          </w:p>
        </w:tc>
      </w:tr>
      <w:tr w:rsidR="00EB1AA5" w14:paraId="416D9F04" w14:textId="77777777" w:rsidTr="2BD0BB53">
        <w:tc>
          <w:tcPr>
            <w:tcW w:w="10620" w:type="dxa"/>
            <w:gridSpan w:val="3"/>
            <w:tcBorders>
              <w:top w:val="single" w:sz="4" w:space="0" w:color="auto"/>
              <w:left w:val="single" w:sz="4" w:space="0" w:color="auto"/>
              <w:bottom w:val="single" w:sz="4" w:space="0" w:color="auto"/>
              <w:right w:val="single" w:sz="4" w:space="0" w:color="auto"/>
            </w:tcBorders>
            <w:shd w:val="clear" w:color="auto" w:fill="CCCCCC"/>
          </w:tcPr>
          <w:p w14:paraId="379099EB" w14:textId="77777777" w:rsidR="00EB1AA5" w:rsidRPr="00307F10" w:rsidRDefault="00EB1AA5" w:rsidP="00EB1AA5">
            <w:pPr>
              <w:rPr>
                <w:rFonts w:eastAsia="Calibri" w:cs="Arial"/>
                <w:b/>
              </w:rPr>
            </w:pPr>
            <w:r w:rsidRPr="00307F10">
              <w:rPr>
                <w:rFonts w:eastAsia="Calibri" w:cs="Arial"/>
                <w:b/>
              </w:rPr>
              <w:t>Section 1: Administrative Details</w:t>
            </w:r>
          </w:p>
        </w:tc>
      </w:tr>
      <w:tr w:rsidR="00DB1B47" w14:paraId="48308FAA" w14:textId="77777777" w:rsidTr="2BD0BB53">
        <w:tc>
          <w:tcPr>
            <w:tcW w:w="3214" w:type="dxa"/>
            <w:tcBorders>
              <w:top w:val="single" w:sz="4" w:space="0" w:color="auto"/>
              <w:left w:val="single" w:sz="4" w:space="0" w:color="auto"/>
              <w:bottom w:val="single" w:sz="4" w:space="0" w:color="auto"/>
              <w:right w:val="nil"/>
            </w:tcBorders>
          </w:tcPr>
          <w:p w14:paraId="257A43B5" w14:textId="77777777" w:rsidR="00DB1B47" w:rsidRPr="00307F10" w:rsidRDefault="00DB1B47" w:rsidP="00A9145E">
            <w:pPr>
              <w:rPr>
                <w:rFonts w:eastAsia="Calibri" w:cs="Arial"/>
              </w:rPr>
            </w:pPr>
            <w:r w:rsidRPr="00307F10">
              <w:rPr>
                <w:rFonts w:eastAsia="Calibri" w:cs="Arial"/>
              </w:rPr>
              <w:t>Name of Assessor:</w:t>
            </w:r>
          </w:p>
          <w:p w14:paraId="5E8435C4" w14:textId="77777777" w:rsidR="00DB1B47" w:rsidRPr="00307F10" w:rsidRDefault="00DB1B47" w:rsidP="00A9145E">
            <w:pPr>
              <w:rPr>
                <w:rFonts w:eastAsia="Calibri" w:cs="Arial"/>
              </w:rPr>
            </w:pPr>
          </w:p>
        </w:tc>
        <w:tc>
          <w:tcPr>
            <w:tcW w:w="3255" w:type="dxa"/>
            <w:tcBorders>
              <w:top w:val="single" w:sz="4" w:space="0" w:color="auto"/>
              <w:left w:val="nil"/>
              <w:bottom w:val="single" w:sz="4" w:space="0" w:color="auto"/>
              <w:right w:val="nil"/>
            </w:tcBorders>
          </w:tcPr>
          <w:p w14:paraId="110F9731" w14:textId="77777777" w:rsidR="00DB1B47" w:rsidRPr="00307F10" w:rsidRDefault="00DB1B47" w:rsidP="00A9145E">
            <w:pPr>
              <w:rPr>
                <w:rFonts w:eastAsia="Calibri" w:cs="Arial"/>
              </w:rPr>
            </w:pPr>
            <w:r w:rsidRPr="00307F10">
              <w:rPr>
                <w:rFonts w:eastAsia="Calibri" w:cs="Arial"/>
              </w:rPr>
              <w:t>Job Title:</w:t>
            </w:r>
          </w:p>
          <w:p w14:paraId="1E27F75D" w14:textId="77777777" w:rsidR="00DB1B47" w:rsidRPr="00307F10" w:rsidRDefault="00DB1B47" w:rsidP="00A9145E">
            <w:pPr>
              <w:rPr>
                <w:rFonts w:eastAsia="Calibri" w:cs="Arial"/>
              </w:rPr>
            </w:pPr>
          </w:p>
        </w:tc>
        <w:tc>
          <w:tcPr>
            <w:tcW w:w="4151" w:type="dxa"/>
            <w:tcBorders>
              <w:top w:val="single" w:sz="4" w:space="0" w:color="auto"/>
              <w:left w:val="nil"/>
              <w:bottom w:val="single" w:sz="4" w:space="0" w:color="auto"/>
              <w:right w:val="single" w:sz="4" w:space="0" w:color="auto"/>
            </w:tcBorders>
          </w:tcPr>
          <w:p w14:paraId="7E4965FA" w14:textId="77777777" w:rsidR="00DB1B47" w:rsidRPr="00307F10" w:rsidRDefault="00DB1B47" w:rsidP="00A9145E">
            <w:pPr>
              <w:rPr>
                <w:rFonts w:eastAsia="Calibri" w:cs="Arial"/>
              </w:rPr>
            </w:pPr>
            <w:r w:rsidRPr="00307F10">
              <w:rPr>
                <w:rFonts w:eastAsia="Calibri" w:cs="Arial"/>
              </w:rPr>
              <w:t>Date of Assessment:</w:t>
            </w:r>
          </w:p>
          <w:p w14:paraId="60DA14B0" w14:textId="77777777" w:rsidR="00DB1B47" w:rsidRDefault="00DB1B47" w:rsidP="00A9145E">
            <w:pPr>
              <w:rPr>
                <w:rFonts w:eastAsia="Calibri" w:cs="Arial"/>
              </w:rPr>
            </w:pPr>
          </w:p>
          <w:p w14:paraId="2958A14B" w14:textId="77777777" w:rsidR="00DB1B47" w:rsidRPr="00307F10" w:rsidRDefault="00DB1B47" w:rsidP="00A9145E">
            <w:pPr>
              <w:rPr>
                <w:rFonts w:eastAsia="Calibri" w:cs="Arial"/>
              </w:rPr>
            </w:pPr>
          </w:p>
        </w:tc>
      </w:tr>
      <w:tr w:rsidR="00EB1AA5" w14:paraId="617CA899" w14:textId="77777777" w:rsidTr="2BD0BB53">
        <w:tc>
          <w:tcPr>
            <w:tcW w:w="10620" w:type="dxa"/>
            <w:gridSpan w:val="3"/>
            <w:tcBorders>
              <w:top w:val="single" w:sz="4" w:space="0" w:color="auto"/>
              <w:left w:val="single" w:sz="4" w:space="0" w:color="auto"/>
              <w:bottom w:val="single" w:sz="4" w:space="0" w:color="auto"/>
              <w:right w:val="single" w:sz="4" w:space="0" w:color="auto"/>
            </w:tcBorders>
            <w:shd w:val="clear" w:color="auto" w:fill="CCCCCC"/>
          </w:tcPr>
          <w:p w14:paraId="0A04494C" w14:textId="77777777" w:rsidR="00EB1AA5" w:rsidRPr="00307F10" w:rsidRDefault="00EB1AA5" w:rsidP="00EB1AA5">
            <w:pPr>
              <w:rPr>
                <w:rFonts w:eastAsia="Calibri" w:cs="Arial"/>
                <w:b/>
                <w:szCs w:val="24"/>
              </w:rPr>
            </w:pPr>
            <w:r w:rsidRPr="00307F10">
              <w:rPr>
                <w:rFonts w:eastAsia="Calibri" w:cs="Arial"/>
                <w:b/>
                <w:szCs w:val="24"/>
              </w:rPr>
              <w:t>Section 2: Activity/Task</w:t>
            </w:r>
          </w:p>
        </w:tc>
      </w:tr>
      <w:tr w:rsidR="00EB1AA5" w:rsidRPr="00307F10" w14:paraId="4A891548" w14:textId="77777777" w:rsidTr="2BD0BB53">
        <w:trPr>
          <w:trHeight w:val="317"/>
        </w:trPr>
        <w:tc>
          <w:tcPr>
            <w:tcW w:w="10620" w:type="dxa"/>
            <w:gridSpan w:val="3"/>
            <w:tcBorders>
              <w:top w:val="single" w:sz="4" w:space="0" w:color="auto"/>
              <w:left w:val="single" w:sz="4" w:space="0" w:color="auto"/>
              <w:bottom w:val="single" w:sz="4" w:space="0" w:color="auto"/>
              <w:right w:val="single" w:sz="4" w:space="0" w:color="auto"/>
            </w:tcBorders>
          </w:tcPr>
          <w:p w14:paraId="065CD412" w14:textId="77777777" w:rsidR="00EB1AA5" w:rsidRPr="00307F10" w:rsidRDefault="00EB1AA5" w:rsidP="00EB1AA5">
            <w:pPr>
              <w:rPr>
                <w:rFonts w:eastAsia="Calibri" w:cs="Arial"/>
                <w:b/>
              </w:rPr>
            </w:pPr>
            <w:r w:rsidRPr="00307F10">
              <w:rPr>
                <w:rFonts w:eastAsia="Calibri" w:cs="Arial"/>
                <w:b/>
              </w:rPr>
              <w:t>Activity /Task</w:t>
            </w:r>
          </w:p>
          <w:p w14:paraId="32406BE4" w14:textId="77777777" w:rsidR="00DB1B47" w:rsidRDefault="00DB1B47" w:rsidP="00DB1B47">
            <w:pPr>
              <w:rPr>
                <w:rFonts w:eastAsia="Calibri" w:cs="Arial"/>
                <w:b/>
              </w:rPr>
            </w:pPr>
            <w:r>
              <w:rPr>
                <w:rFonts w:eastAsia="Calibri" w:cs="Arial"/>
              </w:rPr>
              <w:t>Provision of an</w:t>
            </w:r>
            <w:r w:rsidRPr="00307F10">
              <w:rPr>
                <w:rFonts w:eastAsia="Calibri" w:cs="Arial"/>
              </w:rPr>
              <w:t xml:space="preserve"> MRI service</w:t>
            </w:r>
            <w:r w:rsidRPr="00307F10">
              <w:rPr>
                <w:rFonts w:eastAsia="Calibri" w:cs="Arial"/>
                <w:b/>
              </w:rPr>
              <w:t xml:space="preserve"> </w:t>
            </w:r>
          </w:p>
          <w:p w14:paraId="6C77C9E4" w14:textId="77777777" w:rsidR="00EB1AA5" w:rsidRPr="00307F10" w:rsidRDefault="00EB1AA5" w:rsidP="00EB1AA5">
            <w:pPr>
              <w:rPr>
                <w:rFonts w:eastAsia="Calibri" w:cs="Arial"/>
                <w:b/>
              </w:rPr>
            </w:pPr>
          </w:p>
        </w:tc>
      </w:tr>
      <w:tr w:rsidR="00EB1AA5" w:rsidRPr="00307F10" w14:paraId="39F406E7" w14:textId="77777777" w:rsidTr="2BD0BB53">
        <w:tc>
          <w:tcPr>
            <w:tcW w:w="10620" w:type="dxa"/>
            <w:gridSpan w:val="3"/>
            <w:tcBorders>
              <w:top w:val="single" w:sz="4" w:space="0" w:color="auto"/>
              <w:left w:val="single" w:sz="4" w:space="0" w:color="auto"/>
              <w:bottom w:val="single" w:sz="4" w:space="0" w:color="auto"/>
              <w:right w:val="single" w:sz="4" w:space="0" w:color="auto"/>
            </w:tcBorders>
          </w:tcPr>
          <w:p w14:paraId="080242E7" w14:textId="77777777" w:rsidR="00EB1AA5" w:rsidRPr="00307F10" w:rsidRDefault="00EB1AA5" w:rsidP="000A1A00">
            <w:pPr>
              <w:rPr>
                <w:rFonts w:eastAsia="Calibri" w:cs="Arial"/>
              </w:rPr>
            </w:pPr>
            <w:r w:rsidRPr="00307F10">
              <w:rPr>
                <w:rFonts w:eastAsia="Calibri" w:cs="Arial"/>
                <w:b/>
              </w:rPr>
              <w:t>Risk:</w:t>
            </w:r>
          </w:p>
          <w:p w14:paraId="59CD3FEE" w14:textId="1594931E" w:rsidR="00AE3E56" w:rsidRPr="00DB1B47" w:rsidRDefault="529E3A1B" w:rsidP="00F60820">
            <w:pPr>
              <w:rPr>
                <w:rFonts w:eastAsia="Calibri" w:cs="Arial"/>
              </w:rPr>
            </w:pPr>
            <w:r w:rsidRPr="529E3A1B">
              <w:rPr>
                <w:rFonts w:eastAsia="Calibri" w:cs="Arial"/>
              </w:rPr>
              <w:t>Occupational exposure to electromagnetic fields (EMF)</w:t>
            </w:r>
          </w:p>
          <w:p w14:paraId="321A6727" w14:textId="77777777" w:rsidR="00DB1E22" w:rsidRPr="00307F10" w:rsidRDefault="00DB1E22" w:rsidP="000A1A00">
            <w:pPr>
              <w:rPr>
                <w:rFonts w:eastAsia="Calibri" w:cs="Arial"/>
              </w:rPr>
            </w:pPr>
          </w:p>
        </w:tc>
      </w:tr>
      <w:tr w:rsidR="00EB1AA5" w:rsidRPr="00307F10" w14:paraId="56339D7A" w14:textId="77777777" w:rsidTr="2BD0BB53">
        <w:tc>
          <w:tcPr>
            <w:tcW w:w="10620" w:type="dxa"/>
            <w:gridSpan w:val="3"/>
            <w:tcBorders>
              <w:top w:val="single" w:sz="4" w:space="0" w:color="auto"/>
              <w:left w:val="single" w:sz="4" w:space="0" w:color="auto"/>
              <w:bottom w:val="single" w:sz="4" w:space="0" w:color="auto"/>
              <w:right w:val="single" w:sz="4" w:space="0" w:color="auto"/>
            </w:tcBorders>
          </w:tcPr>
          <w:p w14:paraId="61B9AD8C" w14:textId="77777777" w:rsidR="00EB1AA5" w:rsidRPr="00307F10" w:rsidRDefault="00EB1AA5" w:rsidP="00EB1AA5">
            <w:pPr>
              <w:rPr>
                <w:rFonts w:eastAsia="Calibri" w:cs="Arial"/>
                <w:b/>
              </w:rPr>
            </w:pPr>
            <w:r w:rsidRPr="00307F10">
              <w:rPr>
                <w:rFonts w:eastAsia="Calibri" w:cs="Arial"/>
                <w:b/>
              </w:rPr>
              <w:t>Area affected:</w:t>
            </w:r>
          </w:p>
          <w:p w14:paraId="2B43C7B3" w14:textId="77777777" w:rsidR="00AE3E56" w:rsidRPr="00307F10" w:rsidRDefault="00512FE6" w:rsidP="00EB1AA5">
            <w:pPr>
              <w:rPr>
                <w:rFonts w:eastAsia="Calibri" w:cs="Arial"/>
              </w:rPr>
            </w:pPr>
            <w:r w:rsidRPr="00307F10">
              <w:rPr>
                <w:rFonts w:eastAsia="Calibri" w:cs="Arial"/>
              </w:rPr>
              <w:t xml:space="preserve">MRI </w:t>
            </w:r>
          </w:p>
          <w:p w14:paraId="6250F0D2" w14:textId="77777777" w:rsidR="00EB1AA5" w:rsidRPr="00307F10" w:rsidRDefault="00EB1AA5" w:rsidP="00AE3E56">
            <w:pPr>
              <w:rPr>
                <w:rFonts w:eastAsia="Calibri" w:cs="Arial"/>
              </w:rPr>
            </w:pPr>
          </w:p>
        </w:tc>
      </w:tr>
      <w:tr w:rsidR="00EB1AA5" w:rsidRPr="00307F10" w14:paraId="1D6D1AFF" w14:textId="77777777" w:rsidTr="2BD0BB53">
        <w:tc>
          <w:tcPr>
            <w:tcW w:w="10620" w:type="dxa"/>
            <w:gridSpan w:val="3"/>
            <w:tcBorders>
              <w:top w:val="single" w:sz="4" w:space="0" w:color="auto"/>
              <w:left w:val="single" w:sz="4" w:space="0" w:color="auto"/>
              <w:bottom w:val="single" w:sz="4" w:space="0" w:color="auto"/>
              <w:right w:val="single" w:sz="4" w:space="0" w:color="auto"/>
            </w:tcBorders>
          </w:tcPr>
          <w:p w14:paraId="152D2E76" w14:textId="77777777" w:rsidR="00A878DF" w:rsidRPr="00307F10" w:rsidRDefault="00EB1AA5" w:rsidP="006D6E3A">
            <w:pPr>
              <w:rPr>
                <w:rFonts w:eastAsia="Calibri" w:cs="Arial"/>
                <w:b/>
              </w:rPr>
            </w:pPr>
            <w:r w:rsidRPr="00307F10">
              <w:rPr>
                <w:rFonts w:eastAsia="Calibri" w:cs="Arial"/>
                <w:b/>
              </w:rPr>
              <w:t>Source of Risk</w:t>
            </w:r>
            <w:r w:rsidR="00B0460B" w:rsidRPr="00307F10">
              <w:rPr>
                <w:rFonts w:eastAsia="Calibri" w:cs="Arial"/>
                <w:b/>
              </w:rPr>
              <w:t xml:space="preserve"> </w:t>
            </w:r>
            <w:r w:rsidRPr="00307F10">
              <w:rPr>
                <w:rFonts w:eastAsia="Calibri" w:cs="Arial"/>
                <w:b/>
              </w:rPr>
              <w:t>(Background):</w:t>
            </w:r>
            <w:r w:rsidR="006D6E3A" w:rsidRPr="00307F10">
              <w:rPr>
                <w:rFonts w:eastAsia="Calibri" w:cs="Arial"/>
                <w:b/>
              </w:rPr>
              <w:t xml:space="preserve"> </w:t>
            </w:r>
          </w:p>
          <w:p w14:paraId="015C0FE1" w14:textId="77777777" w:rsidR="00894903" w:rsidRDefault="00894903" w:rsidP="00307F10">
            <w:pPr>
              <w:jc w:val="both"/>
              <w:rPr>
                <w:rFonts w:eastAsia="Calibri"/>
              </w:rPr>
            </w:pPr>
            <w:r>
              <w:rPr>
                <w:rFonts w:eastAsia="Calibri"/>
              </w:rPr>
              <w:t>Three types of electromagnetic field are employed in MRI, and each is associated with physiological effects.</w:t>
            </w:r>
          </w:p>
          <w:p w14:paraId="43D9E841" w14:textId="4D787DF9" w:rsidR="00894903" w:rsidRDefault="00AB191B" w:rsidP="00894903">
            <w:pPr>
              <w:numPr>
                <w:ilvl w:val="0"/>
                <w:numId w:val="13"/>
              </w:numPr>
              <w:jc w:val="both"/>
              <w:rPr>
                <w:rFonts w:eastAsia="Calibri"/>
              </w:rPr>
            </w:pPr>
            <w:r>
              <w:rPr>
                <w:rFonts w:eastAsia="Calibri"/>
              </w:rPr>
              <w:t xml:space="preserve">Exposure to strong </w:t>
            </w:r>
            <w:r w:rsidR="00CD79C0">
              <w:rPr>
                <w:rFonts w:eastAsia="Calibri"/>
              </w:rPr>
              <w:t xml:space="preserve">static </w:t>
            </w:r>
            <w:r>
              <w:rPr>
                <w:rFonts w:eastAsia="Calibri"/>
              </w:rPr>
              <w:t xml:space="preserve">magnetic fields, particularly </w:t>
            </w:r>
            <w:r w:rsidR="00894903">
              <w:rPr>
                <w:rFonts w:eastAsia="Calibri"/>
              </w:rPr>
              <w:t xml:space="preserve">when there is </w:t>
            </w:r>
            <w:r>
              <w:rPr>
                <w:rFonts w:eastAsia="Calibri"/>
              </w:rPr>
              <w:t xml:space="preserve">rapid motion of the head, is associated with transient sensory effects such as vertigo, nausea, and a metallic taste. These effects resolve once the movement stops or the affected person </w:t>
            </w:r>
            <w:r w:rsidR="000A20CD">
              <w:rPr>
                <w:rFonts w:eastAsia="Calibri"/>
              </w:rPr>
              <w:t xml:space="preserve">is removed from the field. There are </w:t>
            </w:r>
            <w:r>
              <w:rPr>
                <w:rFonts w:eastAsia="Calibri"/>
              </w:rPr>
              <w:t>no</w:t>
            </w:r>
            <w:r w:rsidR="000A20CD">
              <w:rPr>
                <w:rFonts w:eastAsia="Calibri"/>
              </w:rPr>
              <w:t xml:space="preserve"> known</w:t>
            </w:r>
            <w:r>
              <w:rPr>
                <w:rFonts w:eastAsia="Calibri"/>
              </w:rPr>
              <w:t xml:space="preserve"> l</w:t>
            </w:r>
            <w:r w:rsidR="000A20CD">
              <w:rPr>
                <w:rFonts w:eastAsia="Calibri"/>
              </w:rPr>
              <w:t>onger-term health consequences.</w:t>
            </w:r>
            <w:r w:rsidR="00894903">
              <w:rPr>
                <w:rFonts w:eastAsia="Calibri"/>
              </w:rPr>
              <w:t xml:space="preserve"> </w:t>
            </w:r>
            <w:r w:rsidR="001E78E1">
              <w:rPr>
                <w:rFonts w:eastAsia="Calibri"/>
              </w:rPr>
              <w:t>These effects can only occur if an individual is very close to the magnet.</w:t>
            </w:r>
          </w:p>
          <w:p w14:paraId="19AFE454" w14:textId="77777777" w:rsidR="00894903" w:rsidRDefault="00894903" w:rsidP="00894903">
            <w:pPr>
              <w:numPr>
                <w:ilvl w:val="0"/>
                <w:numId w:val="13"/>
              </w:numPr>
              <w:jc w:val="both"/>
              <w:rPr>
                <w:rFonts w:eastAsia="Calibri"/>
              </w:rPr>
            </w:pPr>
            <w:r>
              <w:rPr>
                <w:rFonts w:eastAsia="Calibri"/>
              </w:rPr>
              <w:t xml:space="preserve">Exposure to the switched magnetic field gradients used in MRI can result in peripheral nerve stimulation, which at sufficiently high levels of exposure can result in intolerable pain. </w:t>
            </w:r>
            <w:r w:rsidR="001E78E1">
              <w:rPr>
                <w:rFonts w:eastAsia="Calibri"/>
              </w:rPr>
              <w:t>This can only occur if an individual  is inside the scanner or very close to the bore of the magnet (</w:t>
            </w:r>
            <w:proofErr w:type="spellStart"/>
            <w:r w:rsidR="001E78E1">
              <w:rPr>
                <w:rFonts w:eastAsia="Calibri"/>
              </w:rPr>
              <w:t>wthin</w:t>
            </w:r>
            <w:proofErr w:type="spellEnd"/>
            <w:r w:rsidR="001E78E1">
              <w:rPr>
                <w:rFonts w:eastAsia="Calibri"/>
              </w:rPr>
              <w:t xml:space="preserve"> 0.5-1 m) while imaging is taking place</w:t>
            </w:r>
          </w:p>
          <w:p w14:paraId="0BD719E0" w14:textId="77777777" w:rsidR="00A878DF" w:rsidRDefault="00894903" w:rsidP="00894903">
            <w:pPr>
              <w:numPr>
                <w:ilvl w:val="0"/>
                <w:numId w:val="13"/>
              </w:numPr>
              <w:jc w:val="both"/>
              <w:rPr>
                <w:rFonts w:eastAsia="Calibri"/>
              </w:rPr>
            </w:pPr>
            <w:r>
              <w:rPr>
                <w:rFonts w:eastAsia="Calibri"/>
              </w:rPr>
              <w:t>Exposure to RF magnetic fields can result in excessive tissue heating.</w:t>
            </w:r>
            <w:r w:rsidR="001E78E1">
              <w:rPr>
                <w:rFonts w:eastAsia="Calibri"/>
              </w:rPr>
              <w:t xml:space="preserve"> In practical terms, this can only occur if an individual is inside the scanner during imaging.</w:t>
            </w:r>
          </w:p>
          <w:p w14:paraId="5608520F" w14:textId="77777777" w:rsidR="008C3A49" w:rsidRDefault="008C3A49" w:rsidP="00307F10">
            <w:pPr>
              <w:jc w:val="both"/>
              <w:rPr>
                <w:rFonts w:eastAsia="Calibri"/>
              </w:rPr>
            </w:pPr>
          </w:p>
          <w:p w14:paraId="1F159636" w14:textId="23FEA63E" w:rsidR="00E040B8" w:rsidRDefault="00E040B8" w:rsidP="00307F10">
            <w:pPr>
              <w:jc w:val="both"/>
              <w:rPr>
                <w:rFonts w:eastAsia="Calibri"/>
              </w:rPr>
            </w:pPr>
            <w:r>
              <w:rPr>
                <w:rFonts w:eastAsia="Calibri"/>
              </w:rPr>
              <w:t xml:space="preserve">Additionally, all three types of electromagnetic fields may </w:t>
            </w:r>
            <w:r w:rsidR="004011EA">
              <w:rPr>
                <w:rFonts w:eastAsia="Calibri"/>
              </w:rPr>
              <w:t>cause malfunction of implanted medical devices.</w:t>
            </w:r>
          </w:p>
          <w:p w14:paraId="579D7B3C" w14:textId="77777777" w:rsidR="004011EA" w:rsidRDefault="004011EA" w:rsidP="00307F10">
            <w:pPr>
              <w:jc w:val="both"/>
              <w:rPr>
                <w:rFonts w:eastAsia="Calibri"/>
              </w:rPr>
            </w:pPr>
          </w:p>
          <w:p w14:paraId="1840DF52" w14:textId="77777777" w:rsidR="00894903" w:rsidRDefault="008C3A49" w:rsidP="00114800">
            <w:pPr>
              <w:jc w:val="both"/>
              <w:rPr>
                <w:rFonts w:eastAsia="Calibri"/>
              </w:rPr>
            </w:pPr>
            <w:r>
              <w:rPr>
                <w:rFonts w:eastAsia="Calibri"/>
              </w:rPr>
              <w:t xml:space="preserve">The </w:t>
            </w:r>
            <w:r w:rsidR="00894903">
              <w:rPr>
                <w:rFonts w:eastAsia="Calibri"/>
              </w:rPr>
              <w:t>Control of Electromagnetic Fields at Work Regulations 2016 [1] place an obligation on employers to assess occupational EMF exposure, perform risk assessments, put appropriate control measures in place, and provide workers with appropriate information and training.</w:t>
            </w:r>
          </w:p>
          <w:p w14:paraId="0BC4066A" w14:textId="77777777" w:rsidR="00894903" w:rsidRDefault="00894903" w:rsidP="00114800">
            <w:pPr>
              <w:jc w:val="both"/>
              <w:rPr>
                <w:rFonts w:eastAsia="Calibri"/>
              </w:rPr>
            </w:pPr>
          </w:p>
          <w:p w14:paraId="7A36B7C4" w14:textId="77777777" w:rsidR="00CD79C0" w:rsidRDefault="00CD79C0" w:rsidP="00114800">
            <w:pPr>
              <w:jc w:val="both"/>
              <w:rPr>
                <w:rFonts w:eastAsia="Calibri"/>
              </w:rPr>
            </w:pPr>
            <w:r>
              <w:rPr>
                <w:rFonts w:eastAsia="Calibri"/>
              </w:rPr>
              <w:t xml:space="preserve">The Regulations contain exposure limit values (ELVs) </w:t>
            </w:r>
            <w:r w:rsidR="008C3A49">
              <w:rPr>
                <w:rFonts w:eastAsia="Calibri"/>
              </w:rPr>
              <w:t xml:space="preserve">for occupational exposure to EMFs, </w:t>
            </w:r>
            <w:r>
              <w:rPr>
                <w:rFonts w:eastAsia="Calibri"/>
              </w:rPr>
              <w:t xml:space="preserve">but </w:t>
            </w:r>
            <w:r w:rsidRPr="00CD79C0">
              <w:rPr>
                <w:rFonts w:eastAsia="Calibri"/>
              </w:rPr>
              <w:t>the development, testing, installation, use and maintenance of, or research related to, MRI equipment fo</w:t>
            </w:r>
            <w:r>
              <w:rPr>
                <w:rFonts w:eastAsia="Calibri"/>
              </w:rPr>
              <w:t>r patients in the health sector is exempted from these ELVs, subject to certain conditions. The HSE has also exempted certain MRI activities that do not fall within this definition.</w:t>
            </w:r>
          </w:p>
          <w:p w14:paraId="2034E14D" w14:textId="77777777" w:rsidR="00CD79C0" w:rsidRDefault="00CD79C0" w:rsidP="00114800">
            <w:pPr>
              <w:jc w:val="both"/>
              <w:rPr>
                <w:rFonts w:eastAsia="Calibri"/>
              </w:rPr>
            </w:pPr>
          </w:p>
          <w:p w14:paraId="27B40DA2" w14:textId="77777777" w:rsidR="00CD79C0" w:rsidRDefault="00CD79C0" w:rsidP="00114800">
            <w:pPr>
              <w:jc w:val="both"/>
              <w:rPr>
                <w:rFonts w:eastAsia="Calibri"/>
              </w:rPr>
            </w:pPr>
            <w:r>
              <w:rPr>
                <w:rFonts w:eastAsia="Calibri"/>
              </w:rPr>
              <w:t>The conditions that apply to the exemptions are as follows.</w:t>
            </w:r>
          </w:p>
          <w:p w14:paraId="417BBE58" w14:textId="77777777" w:rsidR="00CD79C0" w:rsidRPr="00CD79C0" w:rsidRDefault="00CD79C0" w:rsidP="00CD79C0">
            <w:pPr>
              <w:numPr>
                <w:ilvl w:val="0"/>
                <w:numId w:val="13"/>
              </w:numPr>
              <w:jc w:val="both"/>
              <w:rPr>
                <w:rFonts w:eastAsia="Calibri"/>
              </w:rPr>
            </w:pPr>
            <w:r>
              <w:rPr>
                <w:rFonts w:eastAsia="Calibri"/>
              </w:rPr>
              <w:t>T</w:t>
            </w:r>
            <w:r w:rsidRPr="00CD79C0">
              <w:rPr>
                <w:rFonts w:eastAsia="Calibri"/>
              </w:rPr>
              <w:t>he exposure of employees is reduced to the lowest level reasonably practicable</w:t>
            </w:r>
            <w:r w:rsidR="00DA0460">
              <w:rPr>
                <w:rFonts w:eastAsia="Calibri"/>
              </w:rPr>
              <w:t>*</w:t>
            </w:r>
            <w:r w:rsidRPr="00CD79C0">
              <w:rPr>
                <w:rFonts w:eastAsia="Calibri"/>
              </w:rPr>
              <w:t>; and</w:t>
            </w:r>
          </w:p>
          <w:p w14:paraId="4341FC2D" w14:textId="77777777" w:rsidR="00CD79C0" w:rsidRDefault="00CD79C0" w:rsidP="00CD79C0">
            <w:pPr>
              <w:numPr>
                <w:ilvl w:val="0"/>
                <w:numId w:val="13"/>
              </w:numPr>
              <w:jc w:val="both"/>
              <w:rPr>
                <w:rFonts w:eastAsia="Calibri"/>
              </w:rPr>
            </w:pPr>
            <w:r>
              <w:rPr>
                <w:rFonts w:eastAsia="Calibri"/>
              </w:rPr>
              <w:t>E</w:t>
            </w:r>
            <w:r w:rsidRPr="00CD79C0">
              <w:rPr>
                <w:rFonts w:eastAsia="Calibri"/>
              </w:rPr>
              <w:t>mployees are protected against the health effects and safety risks arising from their exposure to electromagnetic fields.</w:t>
            </w:r>
          </w:p>
          <w:p w14:paraId="55742BC1" w14:textId="77777777" w:rsidR="00DA0460" w:rsidRDefault="00DA0460" w:rsidP="00DA0460">
            <w:pPr>
              <w:jc w:val="both"/>
              <w:rPr>
                <w:rFonts w:eastAsia="Calibri"/>
              </w:rPr>
            </w:pPr>
          </w:p>
          <w:p w14:paraId="64BF6A0C" w14:textId="77777777" w:rsidR="00DA0460" w:rsidRDefault="00DA0460" w:rsidP="00DA0460">
            <w:pPr>
              <w:jc w:val="both"/>
              <w:rPr>
                <w:rFonts w:eastAsia="Calibri"/>
              </w:rPr>
            </w:pPr>
            <w:r>
              <w:rPr>
                <w:rFonts w:eastAsia="Calibri"/>
              </w:rPr>
              <w:t xml:space="preserve">There is copious evidence (e.g. </w:t>
            </w:r>
            <w:proofErr w:type="spellStart"/>
            <w:r>
              <w:rPr>
                <w:rFonts w:eastAsia="Calibri"/>
              </w:rPr>
              <w:t>Capstick</w:t>
            </w:r>
            <w:proofErr w:type="spellEnd"/>
            <w:r>
              <w:rPr>
                <w:rFonts w:eastAsia="Calibri"/>
              </w:rPr>
              <w:t xml:space="preserve"> et al 2008) [2] to show that MR workers can exceed the ELVs for time varying magnetic fields when they move around in the vicinity of the MR scanner and if they are close to the scanner (within 0.5-1.0 m) while images are being acquired. There may be exceptional circumstances in which the limits for exposure to RF fields may be exceeded. </w:t>
            </w:r>
          </w:p>
          <w:p w14:paraId="1E542D85" w14:textId="77777777" w:rsidR="00DA0460" w:rsidRDefault="00DA0460" w:rsidP="00DA0460">
            <w:pPr>
              <w:jc w:val="both"/>
              <w:rPr>
                <w:rFonts w:eastAsia="Calibri"/>
              </w:rPr>
            </w:pPr>
          </w:p>
          <w:p w14:paraId="1E631505" w14:textId="77777777" w:rsidR="00FC0396" w:rsidRDefault="00DA0460" w:rsidP="002F6825">
            <w:pPr>
              <w:jc w:val="both"/>
              <w:rPr>
                <w:rFonts w:eastAsia="Calibri"/>
              </w:rPr>
            </w:pPr>
            <w:r>
              <w:rPr>
                <w:rFonts w:eastAsia="Calibri"/>
              </w:rPr>
              <w:lastRenderedPageBreak/>
              <w:t xml:space="preserve">*Since the transient physiological effects encountered in MRI only occur above a particular exposure threshold (although this threshold may vary somewhat between individuals), </w:t>
            </w:r>
            <w:r w:rsidR="002F6825">
              <w:rPr>
                <w:rFonts w:eastAsia="Calibri"/>
              </w:rPr>
              <w:t xml:space="preserve">there is no need for further reduction of exposure below that level. Thus ALARP effectively only applies at exposure levels at which effects may occur, which only arise within </w:t>
            </w:r>
            <w:r w:rsidR="00644723">
              <w:rPr>
                <w:rFonts w:eastAsia="Calibri"/>
              </w:rPr>
              <w:t>approximately</w:t>
            </w:r>
            <w:r w:rsidR="002F6825">
              <w:rPr>
                <w:rFonts w:eastAsia="Calibri"/>
              </w:rPr>
              <w:t xml:space="preserve"> </w:t>
            </w:r>
            <w:r w:rsidR="00055625">
              <w:rPr>
                <w:rFonts w:eastAsia="Calibri"/>
              </w:rPr>
              <w:t>0.5-</w:t>
            </w:r>
            <w:r w:rsidR="002F6825">
              <w:rPr>
                <w:rFonts w:eastAsia="Calibri"/>
              </w:rPr>
              <w:t xml:space="preserve">1 m </w:t>
            </w:r>
            <w:r w:rsidR="00055625">
              <w:rPr>
                <w:rFonts w:eastAsia="Calibri"/>
              </w:rPr>
              <w:t xml:space="preserve">from </w:t>
            </w:r>
            <w:r w:rsidR="002F6825">
              <w:rPr>
                <w:rFonts w:eastAsia="Calibri"/>
              </w:rPr>
              <w:t>the scanner.</w:t>
            </w:r>
          </w:p>
          <w:p w14:paraId="35C2CFA1" w14:textId="77777777" w:rsidR="000B15C0" w:rsidRDefault="000B15C0" w:rsidP="002F6825">
            <w:pPr>
              <w:jc w:val="both"/>
              <w:rPr>
                <w:rFonts w:eastAsia="Calibri"/>
              </w:rPr>
            </w:pPr>
          </w:p>
          <w:p w14:paraId="7C382C8A" w14:textId="715FB33D" w:rsidR="00371389" w:rsidRDefault="000B15C0" w:rsidP="002F6825">
            <w:pPr>
              <w:jc w:val="both"/>
              <w:rPr>
                <w:rFonts w:eastAsia="Calibri"/>
              </w:rPr>
            </w:pPr>
            <w:r>
              <w:rPr>
                <w:rFonts w:eastAsia="Calibri"/>
              </w:rPr>
              <w:t xml:space="preserve">Additionally, the Regulations contain an action level (AL) </w:t>
            </w:r>
            <w:r w:rsidR="00536E51">
              <w:rPr>
                <w:rFonts w:eastAsia="Calibri"/>
              </w:rPr>
              <w:t xml:space="preserve">for a static magnetic field </w:t>
            </w:r>
            <w:r w:rsidR="0023390C">
              <w:rPr>
                <w:rFonts w:eastAsia="Calibri"/>
              </w:rPr>
              <w:t xml:space="preserve">of </w:t>
            </w:r>
            <w:r w:rsidR="00536E51">
              <w:rPr>
                <w:rFonts w:eastAsia="Calibri"/>
              </w:rPr>
              <w:t xml:space="preserve">0.5 </w:t>
            </w:r>
            <w:proofErr w:type="spellStart"/>
            <w:r w:rsidR="00536E51">
              <w:rPr>
                <w:rFonts w:eastAsia="Calibri"/>
              </w:rPr>
              <w:t>mT</w:t>
            </w:r>
            <w:proofErr w:type="spellEnd"/>
            <w:r w:rsidR="00536E51">
              <w:rPr>
                <w:rFonts w:eastAsia="Calibri"/>
              </w:rPr>
              <w:t xml:space="preserve">, </w:t>
            </w:r>
            <w:r w:rsidR="00536E51" w:rsidRPr="00536E51">
              <w:rPr>
                <w:rFonts w:eastAsia="Calibri"/>
              </w:rPr>
              <w:t>above which employers in the UK are required to make a suitable and sufficient assessment of the risks to employees arising from their exposure to electromagnetic fields and subsequently eliminate or reduce to a minimum, so far as is reasonably practicable, the risks identified in the most recent risk assessment. This risk assessment must include consideration of Action Levels as well as multiple other factors, including other health and safety related information.</w:t>
            </w:r>
          </w:p>
          <w:p w14:paraId="47B579F6" w14:textId="43B26C09" w:rsidR="00371389" w:rsidRDefault="00371389" w:rsidP="002F6825">
            <w:pPr>
              <w:jc w:val="both"/>
              <w:rPr>
                <w:rFonts w:eastAsia="Calibri"/>
              </w:rPr>
            </w:pPr>
          </w:p>
          <w:p w14:paraId="553AF98A" w14:textId="3626A461" w:rsidR="00A567AD" w:rsidRDefault="51D976CD" w:rsidP="002F6825">
            <w:pPr>
              <w:jc w:val="both"/>
              <w:rPr>
                <w:rFonts w:eastAsia="Calibri"/>
              </w:rPr>
            </w:pPr>
            <w:r w:rsidRPr="51D976CD">
              <w:rPr>
                <w:rFonts w:eastAsia="Calibri"/>
              </w:rPr>
              <w:t>This 0.5 mT static magnetic field limit comes from the EU Physical Agents Directive (2013) which in turn comes from ICNIRP guidance (2009) which in turn references IEC 60601-2-33 (2002). More recently, the 4</w:t>
            </w:r>
            <w:r w:rsidRPr="003A2249">
              <w:rPr>
                <w:rFonts w:eastAsia="Calibri"/>
                <w:vertAlign w:val="superscript"/>
              </w:rPr>
              <w:t>th</w:t>
            </w:r>
            <w:r w:rsidRPr="51D976CD">
              <w:rPr>
                <w:rFonts w:eastAsia="Calibri"/>
              </w:rPr>
              <w:t xml:space="preserve"> edition of IEC 60601-2-33 (2023) has relaxed the limit from 0.5 mT to 0.9 mT, more closely aligning it with the limit in other medical device standards (esp. that for pacemakers, ISO 141</w:t>
            </w:r>
            <w:r w:rsidR="00AE4268">
              <w:rPr>
                <w:rFonts w:eastAsia="Calibri"/>
              </w:rPr>
              <w:t>1</w:t>
            </w:r>
            <w:r w:rsidRPr="51D976CD">
              <w:rPr>
                <w:rFonts w:eastAsia="Calibri"/>
              </w:rPr>
              <w:t xml:space="preserve">7). However, the UK committee has concerns about the lack of evidence presented in the standard to demonstrate that a relaxation from 0.5 mT to 0.9 mT is appropriate for all medical implants, since the only international standards prescribing medical devices to be unaffected by static magnetic fields of flux density of up to 1 mT (± 0.1 mT) are for cardiac pacemakers and ICDs (e.g. ISO 14117). </w:t>
            </w:r>
          </w:p>
          <w:p w14:paraId="2E69D8AA" w14:textId="77777777" w:rsidR="00A567AD" w:rsidRDefault="00A567AD" w:rsidP="002F6825">
            <w:pPr>
              <w:jc w:val="both"/>
              <w:rPr>
                <w:rFonts w:eastAsia="Calibri"/>
              </w:rPr>
            </w:pPr>
          </w:p>
          <w:p w14:paraId="7280DCD8" w14:textId="52840969" w:rsidR="00F5760F" w:rsidRDefault="0EA13E16" w:rsidP="002F6825">
            <w:pPr>
              <w:jc w:val="both"/>
              <w:rPr>
                <w:rFonts w:eastAsia="Calibri"/>
              </w:rPr>
            </w:pPr>
            <w:r w:rsidRPr="0EA13E16">
              <w:rPr>
                <w:rFonts w:eastAsia="Calibri"/>
              </w:rPr>
              <w:t>There are no known reported incidents of medical devices malfunctioning when exposed to magnetic fields up to 1.0 mT.</w:t>
            </w:r>
          </w:p>
          <w:p w14:paraId="5F49FC1D" w14:textId="77777777" w:rsidR="00000D93" w:rsidRDefault="00000D93" w:rsidP="002F6825">
            <w:pPr>
              <w:jc w:val="both"/>
              <w:rPr>
                <w:rFonts w:eastAsia="Calibri"/>
              </w:rPr>
            </w:pPr>
          </w:p>
          <w:p w14:paraId="5A2A2227" w14:textId="77777777" w:rsidR="002F6825" w:rsidRPr="00307F10" w:rsidRDefault="002F6825" w:rsidP="002F6825">
            <w:pPr>
              <w:jc w:val="both"/>
              <w:rPr>
                <w:rFonts w:eastAsia="Calibri" w:cs="Arial"/>
              </w:rPr>
            </w:pPr>
          </w:p>
        </w:tc>
      </w:tr>
      <w:tr w:rsidR="00EB1AA5" w:rsidRPr="00307F10" w14:paraId="59A83A09" w14:textId="77777777" w:rsidTr="2BD0BB53">
        <w:trPr>
          <w:trHeight w:val="950"/>
        </w:trPr>
        <w:tc>
          <w:tcPr>
            <w:tcW w:w="10620" w:type="dxa"/>
            <w:gridSpan w:val="3"/>
            <w:tcBorders>
              <w:top w:val="single" w:sz="4" w:space="0" w:color="auto"/>
              <w:left w:val="single" w:sz="4" w:space="0" w:color="auto"/>
              <w:bottom w:val="single" w:sz="4" w:space="0" w:color="auto"/>
              <w:right w:val="single" w:sz="4" w:space="0" w:color="auto"/>
            </w:tcBorders>
          </w:tcPr>
          <w:p w14:paraId="7DB16088" w14:textId="77777777" w:rsidR="00AE3E56" w:rsidRPr="00DB1B47" w:rsidRDefault="00EB1AA5" w:rsidP="00AE3E56">
            <w:pPr>
              <w:rPr>
                <w:rFonts w:eastAsia="Calibri" w:cs="Arial"/>
                <w:b/>
              </w:rPr>
            </w:pPr>
            <w:r w:rsidRPr="00307F10">
              <w:rPr>
                <w:rFonts w:eastAsia="Calibri" w:cs="Arial"/>
                <w:b/>
              </w:rPr>
              <w:lastRenderedPageBreak/>
              <w:t>Supporting Evidence:</w:t>
            </w:r>
            <w:r w:rsidR="007C74FF" w:rsidRPr="00307F10">
              <w:rPr>
                <w:rFonts w:eastAsia="Calibri" w:cs="Arial"/>
                <w:b/>
              </w:rPr>
              <w:t xml:space="preserve"> </w:t>
            </w:r>
          </w:p>
          <w:p w14:paraId="18D12E94" w14:textId="77777777" w:rsidR="00A878DF" w:rsidRDefault="00A878DF" w:rsidP="00AB191B">
            <w:pPr>
              <w:rPr>
                <w:rFonts w:eastAsia="Calibri" w:cs="Arial"/>
              </w:rPr>
            </w:pPr>
            <w:r w:rsidRPr="00307F10">
              <w:rPr>
                <w:rFonts w:eastAsia="Calibri" w:cs="Arial"/>
              </w:rPr>
              <w:t xml:space="preserve">Published data on </w:t>
            </w:r>
            <w:r w:rsidR="00EC0646">
              <w:rPr>
                <w:rFonts w:eastAsia="Calibri" w:cs="Arial"/>
              </w:rPr>
              <w:t xml:space="preserve">hazards </w:t>
            </w:r>
            <w:r w:rsidR="00DA0460">
              <w:rPr>
                <w:rFonts w:eastAsia="Calibri" w:cs="Arial"/>
              </w:rPr>
              <w:t xml:space="preserve">and EMF exposure (e.g. [2]) </w:t>
            </w:r>
            <w:r w:rsidR="00EC0646">
              <w:rPr>
                <w:rFonts w:eastAsia="Calibri" w:cs="Arial"/>
              </w:rPr>
              <w:t xml:space="preserve">in </w:t>
            </w:r>
            <w:r w:rsidRPr="00307F10">
              <w:rPr>
                <w:rFonts w:eastAsia="Calibri" w:cs="Arial"/>
              </w:rPr>
              <w:t>MRI</w:t>
            </w:r>
            <w:r w:rsidR="00EC0646">
              <w:rPr>
                <w:rFonts w:eastAsia="Calibri" w:cs="Arial"/>
              </w:rPr>
              <w:t xml:space="preserve">. </w:t>
            </w:r>
            <w:r w:rsidRPr="00307F10">
              <w:rPr>
                <w:rFonts w:eastAsia="Calibri" w:cs="Arial"/>
              </w:rPr>
              <w:t>MHRA guidelines on safe use of MRI</w:t>
            </w:r>
            <w:r w:rsidR="00DB1B47">
              <w:rPr>
                <w:rFonts w:eastAsia="Calibri" w:cs="Arial"/>
              </w:rPr>
              <w:t xml:space="preserve"> [</w:t>
            </w:r>
            <w:r w:rsidR="00130B90">
              <w:rPr>
                <w:rFonts w:eastAsia="Calibri" w:cs="Arial"/>
              </w:rPr>
              <w:t>3</w:t>
            </w:r>
            <w:r w:rsidR="00DB1B47">
              <w:rPr>
                <w:rFonts w:eastAsia="Calibri" w:cs="Arial"/>
              </w:rPr>
              <w:t>]</w:t>
            </w:r>
            <w:r w:rsidRPr="00307F10">
              <w:rPr>
                <w:rFonts w:eastAsia="Calibri" w:cs="Arial"/>
              </w:rPr>
              <w:t>.</w:t>
            </w:r>
          </w:p>
          <w:p w14:paraId="2BF4B045" w14:textId="77777777" w:rsidR="00655EE8" w:rsidRDefault="00655EE8" w:rsidP="00AB191B">
            <w:pPr>
              <w:rPr>
                <w:rFonts w:eastAsia="Calibri" w:cs="Arial"/>
              </w:rPr>
            </w:pPr>
            <w:r>
              <w:rPr>
                <w:rFonts w:eastAsia="Calibri" w:cs="Arial"/>
              </w:rPr>
              <w:t>HSE</w:t>
            </w:r>
            <w:r w:rsidR="005175F9">
              <w:rPr>
                <w:rFonts w:eastAsia="Calibri" w:cs="Arial"/>
              </w:rPr>
              <w:t xml:space="preserve"> guidance on </w:t>
            </w:r>
            <w:r w:rsidR="00CD79C0">
              <w:rPr>
                <w:rFonts w:eastAsia="Calibri" w:cs="Arial"/>
              </w:rPr>
              <w:t>The Control of Electromagnetic Fields at Work Regulations 2016</w:t>
            </w:r>
            <w:r w:rsidR="00DA0460">
              <w:rPr>
                <w:rFonts w:eastAsia="Calibri" w:cs="Arial"/>
              </w:rPr>
              <w:t>.</w:t>
            </w:r>
          </w:p>
          <w:p w14:paraId="651B0C00" w14:textId="77777777" w:rsidR="005175F9" w:rsidRPr="00307F10" w:rsidRDefault="005175F9" w:rsidP="00AB191B">
            <w:pPr>
              <w:rPr>
                <w:rFonts w:eastAsia="Calibri" w:cs="Arial"/>
                <w:b/>
              </w:rPr>
            </w:pPr>
          </w:p>
        </w:tc>
      </w:tr>
      <w:tr w:rsidR="00EB1AA5" w:rsidRPr="00307F10" w14:paraId="41E0E0E4" w14:textId="77777777" w:rsidTr="2BD0BB53">
        <w:tc>
          <w:tcPr>
            <w:tcW w:w="10620" w:type="dxa"/>
            <w:gridSpan w:val="3"/>
            <w:tcBorders>
              <w:top w:val="single" w:sz="4" w:space="0" w:color="auto"/>
              <w:left w:val="single" w:sz="4" w:space="0" w:color="auto"/>
              <w:bottom w:val="single" w:sz="4" w:space="0" w:color="auto"/>
              <w:right w:val="single" w:sz="4" w:space="0" w:color="auto"/>
            </w:tcBorders>
          </w:tcPr>
          <w:p w14:paraId="25C74389" w14:textId="77777777" w:rsidR="00C43936" w:rsidRPr="00DB1B47" w:rsidRDefault="00EB1AA5" w:rsidP="00EB1AA5">
            <w:pPr>
              <w:rPr>
                <w:rFonts w:eastAsia="Calibri" w:cs="Arial"/>
                <w:sz w:val="20"/>
              </w:rPr>
            </w:pPr>
            <w:r w:rsidRPr="00307F10">
              <w:rPr>
                <w:rFonts w:eastAsia="Calibri" w:cs="Arial"/>
                <w:b/>
              </w:rPr>
              <w:t xml:space="preserve">Factors the risk contains: </w:t>
            </w:r>
            <w:r w:rsidRPr="00307F10">
              <w:rPr>
                <w:rFonts w:eastAsia="Calibri" w:cs="Arial"/>
                <w:i/>
                <w:sz w:val="20"/>
              </w:rPr>
              <w:t>(if for COSHH include route of exposure, length of exposure time and exposure limits)</w:t>
            </w:r>
          </w:p>
          <w:p w14:paraId="6876B78F" w14:textId="77777777" w:rsidR="00A878DF" w:rsidRPr="00307F10" w:rsidRDefault="00CD79C0" w:rsidP="00EB1AA5">
            <w:pPr>
              <w:rPr>
                <w:rFonts w:eastAsia="Calibri" w:cs="Arial"/>
              </w:rPr>
            </w:pPr>
            <w:r>
              <w:rPr>
                <w:rFonts w:eastAsia="Calibri" w:cs="Arial"/>
              </w:rPr>
              <w:t xml:space="preserve">Electromagnetic </w:t>
            </w:r>
            <w:r w:rsidR="00AB191B">
              <w:rPr>
                <w:rFonts w:eastAsia="Calibri" w:cs="Arial"/>
              </w:rPr>
              <w:t>fields.</w:t>
            </w:r>
          </w:p>
          <w:p w14:paraId="2D6CCC28" w14:textId="77777777" w:rsidR="00A878DF" w:rsidRPr="00307F10" w:rsidRDefault="00A878DF" w:rsidP="00EB1AA5">
            <w:pPr>
              <w:rPr>
                <w:rFonts w:eastAsia="Calibri" w:cs="Arial"/>
              </w:rPr>
            </w:pPr>
          </w:p>
        </w:tc>
      </w:tr>
      <w:tr w:rsidR="00EB1AA5" w:rsidRPr="00307F10" w14:paraId="53562D30" w14:textId="77777777" w:rsidTr="2BD0BB53">
        <w:tc>
          <w:tcPr>
            <w:tcW w:w="10620" w:type="dxa"/>
            <w:gridSpan w:val="3"/>
            <w:tcBorders>
              <w:top w:val="single" w:sz="4" w:space="0" w:color="auto"/>
              <w:left w:val="single" w:sz="4" w:space="0" w:color="auto"/>
              <w:bottom w:val="single" w:sz="4" w:space="0" w:color="auto"/>
              <w:right w:val="single" w:sz="4" w:space="0" w:color="auto"/>
            </w:tcBorders>
          </w:tcPr>
          <w:p w14:paraId="6B2053CE" w14:textId="77777777" w:rsidR="00EB1AA5" w:rsidRPr="00307F10" w:rsidRDefault="00EB1AA5" w:rsidP="00EB1AA5">
            <w:pPr>
              <w:rPr>
                <w:rFonts w:eastAsia="Calibri" w:cs="Arial"/>
                <w:b/>
              </w:rPr>
            </w:pPr>
            <w:r w:rsidRPr="00307F10">
              <w:rPr>
                <w:rFonts w:eastAsia="Calibri" w:cs="Arial"/>
                <w:b/>
              </w:rPr>
              <w:t>Potential Consequence if risk is realised:</w:t>
            </w:r>
          </w:p>
          <w:p w14:paraId="6C916CD5" w14:textId="77777777" w:rsidR="001935F1" w:rsidRPr="003A2249" w:rsidRDefault="009D194C" w:rsidP="00115838">
            <w:pPr>
              <w:numPr>
                <w:ilvl w:val="0"/>
                <w:numId w:val="4"/>
              </w:numPr>
              <w:rPr>
                <w:rFonts w:eastAsia="Calibri" w:cs="Arial"/>
                <w:b/>
              </w:rPr>
            </w:pPr>
            <w:r>
              <w:rPr>
                <w:rFonts w:eastAsia="Calibri" w:cs="Arial"/>
              </w:rPr>
              <w:t>Transient physiological effects</w:t>
            </w:r>
            <w:r w:rsidR="00AB191B">
              <w:rPr>
                <w:rFonts w:eastAsia="Calibri" w:cs="Arial"/>
              </w:rPr>
              <w:t>.</w:t>
            </w:r>
          </w:p>
          <w:p w14:paraId="523C02E4" w14:textId="0EBB2643" w:rsidR="00115838" w:rsidRPr="00115838" w:rsidRDefault="001935F1" w:rsidP="00115838">
            <w:pPr>
              <w:numPr>
                <w:ilvl w:val="0"/>
                <w:numId w:val="4"/>
              </w:numPr>
              <w:rPr>
                <w:rFonts w:eastAsia="Calibri" w:cs="Arial"/>
                <w:b/>
              </w:rPr>
            </w:pPr>
            <w:r>
              <w:rPr>
                <w:rFonts w:eastAsia="Calibri" w:cs="Arial"/>
              </w:rPr>
              <w:t>Malfunction of implanted medical devices</w:t>
            </w:r>
            <w:r w:rsidR="00AB191B">
              <w:rPr>
                <w:rFonts w:eastAsia="Calibri" w:cs="Arial"/>
              </w:rPr>
              <w:t xml:space="preserve"> </w:t>
            </w:r>
          </w:p>
          <w:p w14:paraId="6347C4CF" w14:textId="77777777" w:rsidR="00093341" w:rsidRPr="00307F10" w:rsidRDefault="00093341" w:rsidP="00307F10">
            <w:pPr>
              <w:ind w:left="360"/>
              <w:rPr>
                <w:rFonts w:eastAsia="Calibri" w:cs="Arial"/>
                <w:b/>
              </w:rPr>
            </w:pPr>
          </w:p>
        </w:tc>
      </w:tr>
      <w:tr w:rsidR="00EB1AA5" w:rsidRPr="00307F10" w14:paraId="0CEC3D92" w14:textId="77777777" w:rsidTr="2BD0BB53">
        <w:trPr>
          <w:trHeight w:val="280"/>
        </w:trPr>
        <w:tc>
          <w:tcPr>
            <w:tcW w:w="10620" w:type="dxa"/>
            <w:gridSpan w:val="3"/>
            <w:tcBorders>
              <w:top w:val="single" w:sz="4" w:space="0" w:color="auto"/>
              <w:left w:val="single" w:sz="4" w:space="0" w:color="auto"/>
              <w:bottom w:val="single" w:sz="4" w:space="0" w:color="auto"/>
              <w:right w:val="single" w:sz="4" w:space="0" w:color="auto"/>
            </w:tcBorders>
            <w:shd w:val="clear" w:color="auto" w:fill="CCCCCC"/>
          </w:tcPr>
          <w:p w14:paraId="2C106B2C" w14:textId="77777777" w:rsidR="00EB1AA5" w:rsidRPr="00307F10" w:rsidRDefault="00EB1AA5" w:rsidP="00EB1AA5">
            <w:pPr>
              <w:rPr>
                <w:rFonts w:eastAsia="Calibri" w:cs="Arial"/>
                <w:b/>
              </w:rPr>
            </w:pPr>
            <w:r w:rsidRPr="00307F10">
              <w:rPr>
                <w:rFonts w:eastAsia="Calibri" w:cs="Arial"/>
                <w:b/>
              </w:rPr>
              <w:t>Section 3: Current Control Measures</w:t>
            </w:r>
          </w:p>
        </w:tc>
      </w:tr>
      <w:tr w:rsidR="00EB1AA5" w:rsidRPr="00307F10" w14:paraId="3B45145A" w14:textId="77777777" w:rsidTr="2BD0BB53">
        <w:tc>
          <w:tcPr>
            <w:tcW w:w="10620" w:type="dxa"/>
            <w:gridSpan w:val="3"/>
            <w:tcBorders>
              <w:top w:val="single" w:sz="4" w:space="0" w:color="auto"/>
              <w:left w:val="single" w:sz="4" w:space="0" w:color="auto"/>
              <w:bottom w:val="single" w:sz="4" w:space="0" w:color="auto"/>
              <w:right w:val="single" w:sz="4" w:space="0" w:color="auto"/>
            </w:tcBorders>
          </w:tcPr>
          <w:p w14:paraId="5E02C18F" w14:textId="77777777" w:rsidR="00A97A3D" w:rsidRDefault="00D01F9B" w:rsidP="00AB191B">
            <w:r>
              <w:t>These risks are well understood by the MRI community and</w:t>
            </w:r>
            <w:r w:rsidR="000A20CD">
              <w:t xml:space="preserve"> </w:t>
            </w:r>
            <w:r w:rsidR="00115838">
              <w:t>have been</w:t>
            </w:r>
            <w:r w:rsidR="000A20CD">
              <w:t xml:space="preserve"> managed on a daily basis</w:t>
            </w:r>
            <w:r w:rsidR="00115838">
              <w:t xml:space="preserve"> since the first clinical MRI scanners in the </w:t>
            </w:r>
            <w:r w:rsidR="00021E11">
              <w:t xml:space="preserve">mid </w:t>
            </w:r>
            <w:r w:rsidR="00115838">
              <w:t>1980s</w:t>
            </w:r>
            <w:r w:rsidR="00A97A3D">
              <w:t xml:space="preserve">. </w:t>
            </w:r>
          </w:p>
          <w:p w14:paraId="2AC87BA5" w14:textId="77777777" w:rsidR="00DA0460" w:rsidRDefault="00DA0460" w:rsidP="00AB191B"/>
          <w:p w14:paraId="683C239C" w14:textId="77777777" w:rsidR="00DA0460" w:rsidRDefault="00DA0460" w:rsidP="00AB191B">
            <w:r>
              <w:t xml:space="preserve">MR staff only remain in the scanner room </w:t>
            </w:r>
            <w:r w:rsidR="002F6825">
              <w:t>during imaging if it is necessary, e.g. to care for a patient or perform clinical procedures.</w:t>
            </w:r>
          </w:p>
          <w:p w14:paraId="662EFA20" w14:textId="77777777" w:rsidR="002F6825" w:rsidRDefault="002F6825" w:rsidP="00AB191B"/>
          <w:p w14:paraId="333E9164" w14:textId="77777777" w:rsidR="002F6825" w:rsidRDefault="002F6825" w:rsidP="00AB191B">
            <w:r>
              <w:t>MR staff only approach within 1 m of the magnet if it is necessary e.g. for cleaning, testing set-up or operation of the scanner or to perform clinical procedures.</w:t>
            </w:r>
          </w:p>
          <w:p w14:paraId="025C7529" w14:textId="77777777" w:rsidR="00A97A3D" w:rsidRDefault="00A97A3D" w:rsidP="00AB191B"/>
          <w:p w14:paraId="3007527A" w14:textId="77777777" w:rsidR="005175F9" w:rsidRDefault="00A97A3D" w:rsidP="00AB191B">
            <w:r>
              <w:t>Sensory effects</w:t>
            </w:r>
            <w:r w:rsidR="000A20CD">
              <w:t xml:space="preserve"> are reduced to the lowest level reasonably practicable by avoiding</w:t>
            </w:r>
            <w:r w:rsidR="00021E11">
              <w:t>,</w:t>
            </w:r>
            <w:r w:rsidR="000A20CD">
              <w:t xml:space="preserve"> </w:t>
            </w:r>
            <w:r w:rsidR="00FC0396">
              <w:t>where practicable</w:t>
            </w:r>
            <w:r w:rsidR="00021E11">
              <w:t>,</w:t>
            </w:r>
            <w:r w:rsidR="00FC0396">
              <w:t xml:space="preserve"> rapid</w:t>
            </w:r>
            <w:r w:rsidR="000A20CD">
              <w:t xml:space="preserve"> </w:t>
            </w:r>
            <w:r w:rsidR="00115838">
              <w:t xml:space="preserve">head </w:t>
            </w:r>
            <w:r w:rsidR="00FD5F08">
              <w:t>movements in close proximity to the scanner</w:t>
            </w:r>
            <w:r w:rsidR="000A20CD">
              <w:t xml:space="preserve"> and</w:t>
            </w:r>
            <w:r w:rsidR="00FC0396">
              <w:t>/or</w:t>
            </w:r>
            <w:r w:rsidR="000A20CD">
              <w:t xml:space="preserve"> </w:t>
            </w:r>
            <w:r w:rsidR="00FC0396">
              <w:t xml:space="preserve">being </w:t>
            </w:r>
            <w:r w:rsidR="00FD5F08">
              <w:t xml:space="preserve">inside or in close proximity to the MRI machine bore </w:t>
            </w:r>
            <w:r w:rsidR="00FC0396">
              <w:t>during scanning when the gradient and RF fields are applied.</w:t>
            </w:r>
          </w:p>
          <w:p w14:paraId="23F3EF16" w14:textId="77777777" w:rsidR="000A20CD" w:rsidRDefault="000A20CD" w:rsidP="00AB191B"/>
          <w:p w14:paraId="6027E486" w14:textId="77777777" w:rsidR="000A20CD" w:rsidRDefault="000A20CD" w:rsidP="00AB191B">
            <w:r>
              <w:t xml:space="preserve">Staff are </w:t>
            </w:r>
            <w:r w:rsidRPr="000A20CD">
              <w:t>protected against the health effects and safety risks posed</w:t>
            </w:r>
            <w:r w:rsidR="00DB5C59">
              <w:t>,</w:t>
            </w:r>
            <w:r w:rsidRPr="000A20CD">
              <w:t xml:space="preserve"> by </w:t>
            </w:r>
            <w:r w:rsidR="00A97A3D">
              <w:t>inclusion</w:t>
            </w:r>
            <w:r w:rsidR="002F6825">
              <w:t xml:space="preserve"> </w:t>
            </w:r>
            <w:r w:rsidR="00FC0396">
              <w:t xml:space="preserve">of </w:t>
            </w:r>
            <w:r w:rsidR="002F6825">
              <w:t xml:space="preserve">information about these risks and how to avoid them </w:t>
            </w:r>
            <w:r w:rsidR="00FC0396">
              <w:t>in</w:t>
            </w:r>
            <w:r w:rsidR="00CD6286">
              <w:t xml:space="preserve"> MRI safety training.</w:t>
            </w:r>
          </w:p>
          <w:p w14:paraId="7576D818" w14:textId="77777777" w:rsidR="005175F9" w:rsidRDefault="005175F9" w:rsidP="00AB191B"/>
          <w:p w14:paraId="6B4D14BD" w14:textId="77777777" w:rsidR="00D01F9B" w:rsidRDefault="00D01F9B" w:rsidP="00AB191B">
            <w:r>
              <w:t xml:space="preserve">All staff are screened for anything that might put them at higher risk from exposure to EMFs and are further restricted from exposure if appropriate, </w:t>
            </w:r>
            <w:r w:rsidR="002F6825">
              <w:t>for example:</w:t>
            </w:r>
          </w:p>
          <w:p w14:paraId="072198F7" w14:textId="77777777" w:rsidR="00D01F9B" w:rsidRDefault="00FC0396" w:rsidP="002F6825">
            <w:pPr>
              <w:numPr>
                <w:ilvl w:val="0"/>
                <w:numId w:val="15"/>
              </w:numPr>
            </w:pPr>
            <w:r>
              <w:lastRenderedPageBreak/>
              <w:t>p</w:t>
            </w:r>
            <w:r w:rsidR="00D01F9B">
              <w:t>regnan</w:t>
            </w:r>
            <w:r w:rsidR="002F6825">
              <w:t xml:space="preserve">t staff are </w:t>
            </w:r>
            <w:r w:rsidR="00D01F9B">
              <w:t xml:space="preserve">not allowed in </w:t>
            </w:r>
            <w:r w:rsidR="002F6825">
              <w:t xml:space="preserve">the </w:t>
            </w:r>
            <w:r w:rsidR="00D01F9B">
              <w:t>MR</w:t>
            </w:r>
            <w:r w:rsidR="002F6825">
              <w:t xml:space="preserve"> Environment </w:t>
            </w:r>
            <w:r w:rsidR="00D01F9B">
              <w:t>during scanning</w:t>
            </w:r>
            <w:r w:rsidR="00DB5C59">
              <w:t xml:space="preserve"> </w:t>
            </w:r>
            <w:r w:rsidR="001E78E1">
              <w:t xml:space="preserve"> (while the gradient magnetic fields are in operation) </w:t>
            </w:r>
            <w:r w:rsidR="00DB5C59">
              <w:t xml:space="preserve">because of the risk of excessive acoustic noise exposure to the </w:t>
            </w:r>
            <w:proofErr w:type="spellStart"/>
            <w:r w:rsidR="00DB5C59">
              <w:t>fetus</w:t>
            </w:r>
            <w:proofErr w:type="spellEnd"/>
            <w:r w:rsidR="002F6825">
              <w:t xml:space="preserve">; </w:t>
            </w:r>
            <w:r w:rsidR="00DB5C59">
              <w:t xml:space="preserve">for this reason </w:t>
            </w:r>
            <w:r w:rsidR="002F6825">
              <w:t xml:space="preserve">workers </w:t>
            </w:r>
            <w:r>
              <w:t xml:space="preserve">are encouraged to </w:t>
            </w:r>
            <w:r w:rsidRPr="00D01F9B">
              <w:t xml:space="preserve">advise </w:t>
            </w:r>
            <w:r>
              <w:t>their line manager</w:t>
            </w:r>
            <w:r w:rsidRPr="00D01F9B">
              <w:t xml:space="preserve"> in writing if they become pregnant</w:t>
            </w:r>
            <w:r w:rsidR="002F6825">
              <w:t>;</w:t>
            </w:r>
          </w:p>
          <w:p w14:paraId="2EF5EA6A" w14:textId="6F9270F4" w:rsidR="00D01F9B" w:rsidRDefault="2BD0BB53" w:rsidP="002F6825">
            <w:pPr>
              <w:numPr>
                <w:ilvl w:val="0"/>
                <w:numId w:val="15"/>
              </w:numPr>
            </w:pPr>
            <w:r>
              <w:t>staff with implanted medical devices are not given unrestricted access to areas where their device is exposed to a static magnetic field strength great than [enter locally defined threshold here].</w:t>
            </w:r>
          </w:p>
          <w:p w14:paraId="2B2E9E34" w14:textId="77777777" w:rsidR="000A0E7A" w:rsidRDefault="000A0E7A" w:rsidP="00AB191B"/>
          <w:p w14:paraId="3678057C" w14:textId="1744583E" w:rsidR="008D5330" w:rsidRDefault="00FD5F08" w:rsidP="002D1361">
            <w:r w:rsidRPr="00FD5F08">
              <w:t xml:space="preserve">Where an employee reports experiencing a health effect and that employee is </w:t>
            </w:r>
            <w:r w:rsidR="002F6825">
              <w:t xml:space="preserve">believed to have been </w:t>
            </w:r>
            <w:r w:rsidRPr="00FD5F08">
              <w:t xml:space="preserve">exposed to EMFs exceeding any ELV, health surveillance and medical examinations </w:t>
            </w:r>
            <w:r w:rsidR="002F6825">
              <w:t xml:space="preserve">are </w:t>
            </w:r>
            <w:r w:rsidRPr="00FD5F08">
              <w:t xml:space="preserve">provided </w:t>
            </w:r>
            <w:r w:rsidR="002F6825">
              <w:t xml:space="preserve">as </w:t>
            </w:r>
            <w:r w:rsidRPr="00FD5F08">
              <w:t>appropriate</w:t>
            </w:r>
            <w:r>
              <w:t>.</w:t>
            </w:r>
          </w:p>
          <w:p w14:paraId="33F9FE8B" w14:textId="18A6E0EE" w:rsidR="005E1468" w:rsidRDefault="005E1468" w:rsidP="002D1361"/>
          <w:p w14:paraId="550FDA69" w14:textId="77777777" w:rsidR="005E1468" w:rsidRDefault="005E1468" w:rsidP="002D1361"/>
          <w:p w14:paraId="357742A9" w14:textId="77777777" w:rsidR="00FD5F08" w:rsidRPr="00307F10" w:rsidRDefault="00FD5F08" w:rsidP="002D1361">
            <w:pPr>
              <w:rPr>
                <w:rFonts w:eastAsia="Calibri" w:cs="Arial"/>
              </w:rPr>
            </w:pPr>
          </w:p>
        </w:tc>
      </w:tr>
      <w:tr w:rsidR="00EB1AA5" w:rsidRPr="00307F10" w14:paraId="6C82ECAC" w14:textId="77777777" w:rsidTr="2BD0BB53">
        <w:tc>
          <w:tcPr>
            <w:tcW w:w="10620" w:type="dxa"/>
            <w:gridSpan w:val="3"/>
            <w:tcBorders>
              <w:top w:val="single" w:sz="4" w:space="0" w:color="auto"/>
              <w:left w:val="single" w:sz="4" w:space="0" w:color="auto"/>
              <w:bottom w:val="single" w:sz="4" w:space="0" w:color="auto"/>
              <w:right w:val="single" w:sz="4" w:space="0" w:color="auto"/>
            </w:tcBorders>
            <w:shd w:val="clear" w:color="auto" w:fill="CCCCCC"/>
          </w:tcPr>
          <w:p w14:paraId="642A9B0F" w14:textId="77777777" w:rsidR="00EB1AA5" w:rsidRPr="00307F10" w:rsidRDefault="00EB1AA5" w:rsidP="00EB1AA5">
            <w:pPr>
              <w:rPr>
                <w:rFonts w:eastAsia="Calibri" w:cs="Arial"/>
                <w:b/>
              </w:rPr>
            </w:pPr>
            <w:r w:rsidRPr="00307F10">
              <w:rPr>
                <w:rFonts w:eastAsia="Calibri" w:cs="Arial"/>
                <w:b/>
              </w:rPr>
              <w:lastRenderedPageBreak/>
              <w:t xml:space="preserve">Section 4: Risk Rating  </w:t>
            </w:r>
          </w:p>
          <w:p w14:paraId="518B6A89" w14:textId="77777777" w:rsidR="00EB1AA5" w:rsidRPr="00307F10" w:rsidRDefault="00EB1AA5" w:rsidP="00EB1AA5">
            <w:pPr>
              <w:rPr>
                <w:rFonts w:eastAsia="Calibri" w:cs="Arial"/>
              </w:rPr>
            </w:pPr>
            <w:r w:rsidRPr="00307F10">
              <w:rPr>
                <w:rFonts w:eastAsia="Calibri" w:cs="Arial"/>
                <w:i/>
                <w:sz w:val="20"/>
                <w:szCs w:val="20"/>
              </w:rPr>
              <w:t>Use the consequence, likelihood and risk score tables in the accompanying guidance to identify the scores below.</w:t>
            </w:r>
          </w:p>
        </w:tc>
      </w:tr>
      <w:tr w:rsidR="00EB1AA5" w:rsidRPr="00307F10" w14:paraId="274F7B35" w14:textId="77777777" w:rsidTr="2BD0BB53">
        <w:trPr>
          <w:trHeight w:val="401"/>
        </w:trPr>
        <w:tc>
          <w:tcPr>
            <w:tcW w:w="10620" w:type="dxa"/>
            <w:gridSpan w:val="3"/>
            <w:tcBorders>
              <w:top w:val="single" w:sz="4" w:space="0" w:color="auto"/>
              <w:left w:val="single" w:sz="4" w:space="0" w:color="auto"/>
              <w:bottom w:val="single" w:sz="4" w:space="0" w:color="auto"/>
              <w:right w:val="single" w:sz="4" w:space="0" w:color="auto"/>
            </w:tcBorders>
            <w:vAlign w:val="center"/>
          </w:tcPr>
          <w:p w14:paraId="75BE79B1" w14:textId="77777777" w:rsidR="00AB191B" w:rsidRPr="0042508D" w:rsidRDefault="00EB1AA5" w:rsidP="007711B4">
            <w:pPr>
              <w:rPr>
                <w:rFonts w:eastAsia="Calibri" w:cs="Arial"/>
                <w:b/>
              </w:rPr>
            </w:pPr>
            <w:r w:rsidRPr="00307F10">
              <w:rPr>
                <w:rFonts w:eastAsia="Calibri" w:cs="Arial"/>
                <w:b/>
              </w:rPr>
              <w:t>Consequence Score:</w:t>
            </w:r>
            <w:r w:rsidR="001E5605" w:rsidRPr="00307F10">
              <w:rPr>
                <w:rFonts w:eastAsia="Calibri" w:cs="Arial"/>
                <w:b/>
              </w:rPr>
              <w:t xml:space="preserve"> </w:t>
            </w:r>
          </w:p>
        </w:tc>
      </w:tr>
      <w:tr w:rsidR="00EB1AA5" w:rsidRPr="00307F10" w14:paraId="5292FA77" w14:textId="77777777" w:rsidTr="2BD0BB53">
        <w:trPr>
          <w:trHeight w:val="355"/>
        </w:trPr>
        <w:tc>
          <w:tcPr>
            <w:tcW w:w="10620" w:type="dxa"/>
            <w:gridSpan w:val="3"/>
            <w:tcBorders>
              <w:top w:val="single" w:sz="4" w:space="0" w:color="auto"/>
              <w:left w:val="single" w:sz="4" w:space="0" w:color="auto"/>
              <w:bottom w:val="single" w:sz="4" w:space="0" w:color="auto"/>
              <w:right w:val="single" w:sz="4" w:space="0" w:color="auto"/>
            </w:tcBorders>
            <w:vAlign w:val="center"/>
          </w:tcPr>
          <w:p w14:paraId="2F365621" w14:textId="77777777" w:rsidR="0091200E" w:rsidRPr="00307F10" w:rsidRDefault="00EB1AA5" w:rsidP="007711B4">
            <w:pPr>
              <w:rPr>
                <w:rFonts w:eastAsia="Calibri" w:cs="Arial"/>
                <w:b/>
              </w:rPr>
            </w:pPr>
            <w:r w:rsidRPr="00307F10">
              <w:rPr>
                <w:rFonts w:eastAsia="Calibri" w:cs="Arial"/>
                <w:b/>
              </w:rPr>
              <w:t>Likelihood Score:</w:t>
            </w:r>
            <w:r w:rsidR="001E5605" w:rsidRPr="00307F10">
              <w:rPr>
                <w:rFonts w:eastAsia="Calibri" w:cs="Arial"/>
                <w:b/>
              </w:rPr>
              <w:t xml:space="preserve"> </w:t>
            </w:r>
          </w:p>
        </w:tc>
      </w:tr>
      <w:tr w:rsidR="00EB1AA5" w:rsidRPr="00307F10" w14:paraId="6451FCBD" w14:textId="77777777" w:rsidTr="2BD0BB53">
        <w:trPr>
          <w:trHeight w:val="531"/>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F9632" w14:textId="77777777" w:rsidR="00AE3E56" w:rsidRPr="00307F10" w:rsidRDefault="0042508D" w:rsidP="00AB191B">
            <w:pPr>
              <w:rPr>
                <w:rFonts w:eastAsia="Calibri" w:cs="Arial"/>
              </w:rPr>
            </w:pPr>
            <w:r>
              <w:rPr>
                <w:rFonts w:eastAsia="Calibri" w:cs="Arial"/>
                <w:b/>
              </w:rPr>
              <w:t>Risk Score:</w:t>
            </w:r>
          </w:p>
        </w:tc>
      </w:tr>
      <w:tr w:rsidR="00EB1AA5" w:rsidRPr="00307F10" w14:paraId="69072A21" w14:textId="77777777" w:rsidTr="2BD0BB53">
        <w:trPr>
          <w:trHeight w:val="410"/>
        </w:trPr>
        <w:tc>
          <w:tcPr>
            <w:tcW w:w="10620" w:type="dxa"/>
            <w:gridSpan w:val="3"/>
            <w:tcBorders>
              <w:top w:val="single" w:sz="4" w:space="0" w:color="auto"/>
              <w:left w:val="single" w:sz="4" w:space="0" w:color="auto"/>
              <w:bottom w:val="single" w:sz="4" w:space="0" w:color="auto"/>
              <w:right w:val="single" w:sz="4" w:space="0" w:color="auto"/>
            </w:tcBorders>
            <w:vAlign w:val="center"/>
          </w:tcPr>
          <w:p w14:paraId="3859D32D" w14:textId="77777777" w:rsidR="00AE3E56" w:rsidRPr="00307F10" w:rsidRDefault="00EB1AA5" w:rsidP="002B3BFD">
            <w:pPr>
              <w:rPr>
                <w:rFonts w:eastAsia="Calibri" w:cs="Arial"/>
              </w:rPr>
            </w:pPr>
            <w:r w:rsidRPr="00307F10">
              <w:rPr>
                <w:rFonts w:eastAsia="Calibri" w:cs="Arial"/>
                <w:b/>
              </w:rPr>
              <w:t>Initial Risk Grading:</w:t>
            </w:r>
            <w:r w:rsidR="0091200E" w:rsidRPr="00307F10">
              <w:rPr>
                <w:rFonts w:eastAsia="Calibri" w:cs="Arial"/>
                <w:b/>
              </w:rPr>
              <w:t xml:space="preserve"> </w:t>
            </w:r>
            <w:r w:rsidR="007903F8" w:rsidRPr="00307F10">
              <w:rPr>
                <w:rFonts w:eastAsia="Calibri" w:cs="Arial"/>
                <w:b/>
              </w:rPr>
              <w:t xml:space="preserve"> </w:t>
            </w:r>
          </w:p>
        </w:tc>
      </w:tr>
    </w:tbl>
    <w:p w14:paraId="52E82A73" w14:textId="77777777" w:rsidR="007711B4" w:rsidRDefault="007711B4"/>
    <w:tbl>
      <w:tblPr>
        <w:tblW w:w="10620" w:type="dxa"/>
        <w:tblInd w:w="-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48"/>
        <w:gridCol w:w="890"/>
        <w:gridCol w:w="831"/>
        <w:gridCol w:w="1584"/>
        <w:gridCol w:w="57"/>
        <w:gridCol w:w="1250"/>
        <w:gridCol w:w="1260"/>
      </w:tblGrid>
      <w:tr w:rsidR="00EB1AA5" w:rsidRPr="00307F10" w14:paraId="427AEE8F" w14:textId="77777777" w:rsidTr="00307F10">
        <w:tc>
          <w:tcPr>
            <w:tcW w:w="10620" w:type="dxa"/>
            <w:gridSpan w:val="7"/>
            <w:tcBorders>
              <w:top w:val="single" w:sz="4" w:space="0" w:color="auto"/>
              <w:left w:val="single" w:sz="4" w:space="0" w:color="auto"/>
              <w:bottom w:val="nil"/>
              <w:right w:val="single" w:sz="4" w:space="0" w:color="auto"/>
            </w:tcBorders>
            <w:shd w:val="clear" w:color="auto" w:fill="CCCCCC"/>
          </w:tcPr>
          <w:p w14:paraId="2FB15E49" w14:textId="77777777" w:rsidR="00EB1AA5" w:rsidRPr="00307F10" w:rsidRDefault="00EB1AA5" w:rsidP="00EB1AA5">
            <w:pPr>
              <w:rPr>
                <w:rFonts w:eastAsia="Calibri" w:cs="Arial"/>
                <w:b/>
              </w:rPr>
            </w:pPr>
            <w:r w:rsidRPr="00307F10">
              <w:rPr>
                <w:rFonts w:eastAsia="Calibri" w:cs="Arial"/>
                <w:b/>
              </w:rPr>
              <w:t>Section 5: Risk Reduction Options</w:t>
            </w:r>
          </w:p>
        </w:tc>
      </w:tr>
      <w:tr w:rsidR="00EB1AA5" w:rsidRPr="00307F10" w14:paraId="17D36875" w14:textId="77777777" w:rsidTr="00307F10">
        <w:tc>
          <w:tcPr>
            <w:tcW w:w="5638" w:type="dxa"/>
            <w:gridSpan w:val="2"/>
            <w:tcBorders>
              <w:top w:val="single" w:sz="4" w:space="0" w:color="auto"/>
            </w:tcBorders>
          </w:tcPr>
          <w:p w14:paraId="011ECE34" w14:textId="77777777" w:rsidR="00EB1AA5" w:rsidRPr="00307F10" w:rsidRDefault="00EB1AA5" w:rsidP="00EB1AA5">
            <w:pPr>
              <w:rPr>
                <w:rFonts w:eastAsia="Calibri" w:cs="Arial"/>
                <w:b/>
              </w:rPr>
            </w:pPr>
            <w:r w:rsidRPr="00307F10">
              <w:rPr>
                <w:rFonts w:eastAsia="Calibri" w:cs="Arial"/>
                <w:b/>
              </w:rPr>
              <w:t>Options</w:t>
            </w:r>
          </w:p>
        </w:tc>
        <w:tc>
          <w:tcPr>
            <w:tcW w:w="2415" w:type="dxa"/>
            <w:gridSpan w:val="2"/>
            <w:tcBorders>
              <w:top w:val="single" w:sz="4" w:space="0" w:color="auto"/>
            </w:tcBorders>
          </w:tcPr>
          <w:p w14:paraId="15D943BC" w14:textId="77777777" w:rsidR="00EB1AA5" w:rsidRPr="00307F10" w:rsidRDefault="00EB1AA5" w:rsidP="00EB1AA5">
            <w:pPr>
              <w:rPr>
                <w:rFonts w:eastAsia="Calibri" w:cs="Arial"/>
              </w:rPr>
            </w:pPr>
            <w:r w:rsidRPr="00307F10">
              <w:rPr>
                <w:rFonts w:eastAsia="Calibri" w:cs="Arial"/>
              </w:rPr>
              <w:t>Revised Risk Score</w:t>
            </w:r>
          </w:p>
        </w:tc>
        <w:tc>
          <w:tcPr>
            <w:tcW w:w="2567" w:type="dxa"/>
            <w:gridSpan w:val="3"/>
            <w:tcBorders>
              <w:top w:val="single" w:sz="4" w:space="0" w:color="auto"/>
            </w:tcBorders>
          </w:tcPr>
          <w:p w14:paraId="4B084888" w14:textId="77777777" w:rsidR="00EB1AA5" w:rsidRPr="00307F10" w:rsidRDefault="00EB1AA5" w:rsidP="00EB1AA5">
            <w:pPr>
              <w:rPr>
                <w:rFonts w:eastAsia="Calibri" w:cs="Arial"/>
              </w:rPr>
            </w:pPr>
            <w:r w:rsidRPr="00307F10">
              <w:rPr>
                <w:rFonts w:eastAsia="Calibri" w:cs="Arial"/>
              </w:rPr>
              <w:t>Cost</w:t>
            </w:r>
          </w:p>
        </w:tc>
      </w:tr>
      <w:tr w:rsidR="00EB1AA5" w:rsidRPr="00307F10" w14:paraId="1E874E61" w14:textId="77777777" w:rsidTr="00307F10">
        <w:tc>
          <w:tcPr>
            <w:tcW w:w="5638" w:type="dxa"/>
            <w:gridSpan w:val="2"/>
          </w:tcPr>
          <w:p w14:paraId="245B009C" w14:textId="77777777" w:rsidR="00AE3E56" w:rsidRPr="00307F10" w:rsidRDefault="00AE3E56" w:rsidP="00AB191B">
            <w:pPr>
              <w:rPr>
                <w:rFonts w:eastAsia="Calibri" w:cs="Arial"/>
                <w:sz w:val="24"/>
                <w:szCs w:val="24"/>
              </w:rPr>
            </w:pPr>
          </w:p>
        </w:tc>
        <w:tc>
          <w:tcPr>
            <w:tcW w:w="2415" w:type="dxa"/>
            <w:gridSpan w:val="2"/>
          </w:tcPr>
          <w:p w14:paraId="52332BAD" w14:textId="77777777" w:rsidR="00EB1AA5" w:rsidRPr="002B3BFD" w:rsidRDefault="00EB1AA5" w:rsidP="00EB1AA5">
            <w:pPr>
              <w:rPr>
                <w:rFonts w:eastAsia="Calibri" w:cs="Arial"/>
                <w:b/>
              </w:rPr>
            </w:pPr>
          </w:p>
        </w:tc>
        <w:tc>
          <w:tcPr>
            <w:tcW w:w="2567" w:type="dxa"/>
            <w:gridSpan w:val="3"/>
          </w:tcPr>
          <w:p w14:paraId="101F5EDF" w14:textId="77777777" w:rsidR="00EB1AA5" w:rsidRPr="002B3BFD" w:rsidRDefault="00EB1AA5" w:rsidP="00EB1AA5">
            <w:pPr>
              <w:rPr>
                <w:rFonts w:eastAsia="Calibri" w:cs="Arial"/>
                <w:sz w:val="24"/>
                <w:szCs w:val="24"/>
              </w:rPr>
            </w:pPr>
          </w:p>
        </w:tc>
      </w:tr>
      <w:tr w:rsidR="00EB1AA5" w:rsidRPr="00307F10" w14:paraId="6A609074" w14:textId="77777777" w:rsidTr="00307F10">
        <w:trPr>
          <w:trHeight w:val="260"/>
        </w:trPr>
        <w:tc>
          <w:tcPr>
            <w:tcW w:w="5638" w:type="dxa"/>
            <w:gridSpan w:val="2"/>
          </w:tcPr>
          <w:p w14:paraId="47D6B003" w14:textId="77777777" w:rsidR="00AE3E56" w:rsidRPr="002B3BFD" w:rsidRDefault="00AE3E56" w:rsidP="002B3BFD">
            <w:pPr>
              <w:rPr>
                <w:rFonts w:eastAsia="Calibri" w:cs="Arial"/>
                <w:sz w:val="24"/>
                <w:szCs w:val="24"/>
              </w:rPr>
            </w:pPr>
          </w:p>
        </w:tc>
        <w:tc>
          <w:tcPr>
            <w:tcW w:w="2415" w:type="dxa"/>
            <w:gridSpan w:val="2"/>
          </w:tcPr>
          <w:p w14:paraId="122B3597" w14:textId="77777777" w:rsidR="00EB1AA5" w:rsidRPr="002B3BFD" w:rsidRDefault="00EB1AA5" w:rsidP="00EB1AA5">
            <w:pPr>
              <w:rPr>
                <w:rFonts w:eastAsia="Calibri" w:cs="Arial"/>
                <w:b/>
              </w:rPr>
            </w:pPr>
          </w:p>
        </w:tc>
        <w:tc>
          <w:tcPr>
            <w:tcW w:w="2567" w:type="dxa"/>
            <w:gridSpan w:val="3"/>
          </w:tcPr>
          <w:p w14:paraId="1EB394CF" w14:textId="77777777" w:rsidR="00EB1AA5" w:rsidRPr="002B3BFD" w:rsidRDefault="00EB1AA5" w:rsidP="00EB1AA5">
            <w:pPr>
              <w:rPr>
                <w:rFonts w:eastAsia="Calibri" w:cs="Arial"/>
                <w:sz w:val="24"/>
                <w:szCs w:val="24"/>
              </w:rPr>
            </w:pPr>
          </w:p>
        </w:tc>
      </w:tr>
      <w:tr w:rsidR="00EB1AA5" w:rsidRPr="00307F10" w14:paraId="4541CC5A" w14:textId="77777777" w:rsidTr="00307F10">
        <w:trPr>
          <w:trHeight w:val="260"/>
        </w:trPr>
        <w:tc>
          <w:tcPr>
            <w:tcW w:w="5638" w:type="dxa"/>
            <w:gridSpan w:val="2"/>
          </w:tcPr>
          <w:p w14:paraId="1592A861" w14:textId="77777777" w:rsidR="00EB1AA5" w:rsidRPr="00307F10" w:rsidRDefault="00EB1AA5" w:rsidP="00EB1AA5">
            <w:pPr>
              <w:rPr>
                <w:rFonts w:eastAsia="Calibri" w:cs="Arial"/>
                <w:sz w:val="24"/>
                <w:szCs w:val="24"/>
              </w:rPr>
            </w:pPr>
          </w:p>
        </w:tc>
        <w:tc>
          <w:tcPr>
            <w:tcW w:w="2415" w:type="dxa"/>
            <w:gridSpan w:val="2"/>
          </w:tcPr>
          <w:p w14:paraId="36525CD8" w14:textId="77777777" w:rsidR="00EB1AA5" w:rsidRPr="00307F10" w:rsidRDefault="00EB1AA5" w:rsidP="00EB1AA5">
            <w:pPr>
              <w:rPr>
                <w:rFonts w:eastAsia="Calibri" w:cs="Arial"/>
                <w:b/>
                <w:color w:val="FF9900"/>
              </w:rPr>
            </w:pPr>
          </w:p>
        </w:tc>
        <w:tc>
          <w:tcPr>
            <w:tcW w:w="2567" w:type="dxa"/>
            <w:gridSpan w:val="3"/>
          </w:tcPr>
          <w:p w14:paraId="10C08883" w14:textId="77777777" w:rsidR="00EB1AA5" w:rsidRPr="00307F10" w:rsidRDefault="00EB1AA5" w:rsidP="00EB1AA5">
            <w:pPr>
              <w:rPr>
                <w:rFonts w:eastAsia="Calibri" w:cs="Arial"/>
                <w:b/>
              </w:rPr>
            </w:pPr>
          </w:p>
        </w:tc>
      </w:tr>
      <w:tr w:rsidR="00EB1AA5" w:rsidRPr="00307F10" w14:paraId="03D2EDEC" w14:textId="77777777" w:rsidTr="00307F10">
        <w:trPr>
          <w:trHeight w:val="260"/>
        </w:trPr>
        <w:tc>
          <w:tcPr>
            <w:tcW w:w="10620" w:type="dxa"/>
            <w:gridSpan w:val="7"/>
            <w:shd w:val="clear" w:color="auto" w:fill="CCCCCC"/>
            <w:vAlign w:val="center"/>
          </w:tcPr>
          <w:p w14:paraId="08496C78" w14:textId="77777777" w:rsidR="00EB1AA5" w:rsidRPr="00307F10" w:rsidRDefault="00EB1AA5" w:rsidP="001A6339">
            <w:pPr>
              <w:rPr>
                <w:rFonts w:eastAsia="Calibri" w:cs="Arial"/>
                <w:b/>
              </w:rPr>
            </w:pPr>
            <w:r w:rsidRPr="00307F10">
              <w:rPr>
                <w:rFonts w:eastAsia="Calibri" w:cs="Arial"/>
                <w:b/>
              </w:rPr>
              <w:t>Section 6: Directorate/Divisional Agreed Actions</w:t>
            </w:r>
          </w:p>
        </w:tc>
      </w:tr>
      <w:tr w:rsidR="00EB1AA5" w:rsidRPr="00307F10" w14:paraId="333A6E6B" w14:textId="77777777" w:rsidTr="00307F10">
        <w:trPr>
          <w:trHeight w:val="260"/>
        </w:trPr>
        <w:tc>
          <w:tcPr>
            <w:tcW w:w="5638" w:type="dxa"/>
            <w:gridSpan w:val="2"/>
          </w:tcPr>
          <w:p w14:paraId="4DFE1E4C" w14:textId="77777777" w:rsidR="00EB1AA5" w:rsidRPr="00307F10" w:rsidRDefault="00EB1AA5" w:rsidP="00EB1AA5">
            <w:pPr>
              <w:rPr>
                <w:rFonts w:eastAsia="Calibri" w:cs="Arial"/>
                <w:b/>
              </w:rPr>
            </w:pPr>
            <w:r w:rsidRPr="00307F10">
              <w:rPr>
                <w:rFonts w:eastAsia="Calibri" w:cs="Arial"/>
                <w:b/>
              </w:rPr>
              <w:t>Actions</w:t>
            </w:r>
          </w:p>
        </w:tc>
        <w:tc>
          <w:tcPr>
            <w:tcW w:w="2415" w:type="dxa"/>
            <w:gridSpan w:val="2"/>
          </w:tcPr>
          <w:p w14:paraId="28DD1FDB" w14:textId="77777777" w:rsidR="00EB1AA5" w:rsidRPr="00307F10" w:rsidRDefault="00EB1AA5" w:rsidP="00EB1AA5">
            <w:pPr>
              <w:rPr>
                <w:rFonts w:eastAsia="Calibri" w:cs="Arial"/>
              </w:rPr>
            </w:pPr>
            <w:r w:rsidRPr="00307F10">
              <w:rPr>
                <w:rFonts w:eastAsia="Calibri" w:cs="Arial"/>
              </w:rPr>
              <w:t>Lead</w:t>
            </w:r>
          </w:p>
        </w:tc>
        <w:tc>
          <w:tcPr>
            <w:tcW w:w="2567" w:type="dxa"/>
            <w:gridSpan w:val="3"/>
          </w:tcPr>
          <w:p w14:paraId="461BCAA8" w14:textId="77777777" w:rsidR="00EB1AA5" w:rsidRPr="00307F10" w:rsidRDefault="00EB1AA5" w:rsidP="00EB1AA5">
            <w:pPr>
              <w:rPr>
                <w:rFonts w:eastAsia="Calibri" w:cs="Arial"/>
              </w:rPr>
            </w:pPr>
            <w:r w:rsidRPr="00307F10">
              <w:rPr>
                <w:rFonts w:eastAsia="Calibri" w:cs="Arial"/>
              </w:rPr>
              <w:t>Target Date</w:t>
            </w:r>
          </w:p>
        </w:tc>
      </w:tr>
      <w:tr w:rsidR="00EB1AA5" w:rsidRPr="00307F10" w14:paraId="5113E710" w14:textId="77777777" w:rsidTr="00307F10">
        <w:trPr>
          <w:trHeight w:val="260"/>
        </w:trPr>
        <w:tc>
          <w:tcPr>
            <w:tcW w:w="5638" w:type="dxa"/>
            <w:gridSpan w:val="2"/>
          </w:tcPr>
          <w:p w14:paraId="63AABB1D" w14:textId="77777777" w:rsidR="00EB1AA5" w:rsidRPr="00F0317A" w:rsidRDefault="00EB1AA5" w:rsidP="00EB1AA5">
            <w:pPr>
              <w:rPr>
                <w:rFonts w:eastAsia="Calibri" w:cs="Arial"/>
                <w:sz w:val="24"/>
                <w:szCs w:val="24"/>
              </w:rPr>
            </w:pPr>
          </w:p>
        </w:tc>
        <w:tc>
          <w:tcPr>
            <w:tcW w:w="2415" w:type="dxa"/>
            <w:gridSpan w:val="2"/>
          </w:tcPr>
          <w:p w14:paraId="27D922E0" w14:textId="77777777" w:rsidR="00EB1AA5" w:rsidRPr="00473340" w:rsidRDefault="00EB1AA5" w:rsidP="00EB1AA5">
            <w:pPr>
              <w:rPr>
                <w:rFonts w:eastAsia="Calibri" w:cs="Arial"/>
                <w:sz w:val="24"/>
                <w:szCs w:val="24"/>
              </w:rPr>
            </w:pPr>
          </w:p>
        </w:tc>
        <w:tc>
          <w:tcPr>
            <w:tcW w:w="2567" w:type="dxa"/>
            <w:gridSpan w:val="3"/>
          </w:tcPr>
          <w:p w14:paraId="501BAEF6" w14:textId="77777777" w:rsidR="00EB1AA5" w:rsidRPr="00473340" w:rsidRDefault="00EB1AA5" w:rsidP="00EB1AA5">
            <w:pPr>
              <w:rPr>
                <w:rFonts w:eastAsia="Calibri" w:cs="Arial"/>
                <w:sz w:val="24"/>
                <w:szCs w:val="24"/>
              </w:rPr>
            </w:pPr>
          </w:p>
        </w:tc>
      </w:tr>
      <w:tr w:rsidR="00EB1AA5" w:rsidRPr="00307F10" w14:paraId="6FA44DB5" w14:textId="77777777" w:rsidTr="00307F10">
        <w:trPr>
          <w:trHeight w:val="260"/>
        </w:trPr>
        <w:tc>
          <w:tcPr>
            <w:tcW w:w="5638" w:type="dxa"/>
            <w:gridSpan w:val="2"/>
          </w:tcPr>
          <w:p w14:paraId="03942689" w14:textId="77777777" w:rsidR="00EB1AA5" w:rsidRPr="00307F10" w:rsidRDefault="00EB1AA5" w:rsidP="00EB1AA5">
            <w:pPr>
              <w:rPr>
                <w:rFonts w:eastAsia="Calibri" w:cs="Arial"/>
              </w:rPr>
            </w:pPr>
          </w:p>
        </w:tc>
        <w:tc>
          <w:tcPr>
            <w:tcW w:w="2415" w:type="dxa"/>
            <w:gridSpan w:val="2"/>
          </w:tcPr>
          <w:p w14:paraId="65970173" w14:textId="77777777" w:rsidR="00EB1AA5" w:rsidRPr="00307F10" w:rsidRDefault="00EB1AA5" w:rsidP="00EB1AA5">
            <w:pPr>
              <w:rPr>
                <w:rFonts w:eastAsia="Calibri" w:cs="Arial"/>
              </w:rPr>
            </w:pPr>
          </w:p>
        </w:tc>
        <w:tc>
          <w:tcPr>
            <w:tcW w:w="2567" w:type="dxa"/>
            <w:gridSpan w:val="3"/>
          </w:tcPr>
          <w:p w14:paraId="6D1F9502" w14:textId="77777777" w:rsidR="00EB1AA5" w:rsidRPr="00307F10" w:rsidRDefault="00EB1AA5" w:rsidP="00EB1AA5">
            <w:pPr>
              <w:rPr>
                <w:rFonts w:eastAsia="Calibri" w:cs="Arial"/>
              </w:rPr>
            </w:pPr>
          </w:p>
        </w:tc>
      </w:tr>
      <w:tr w:rsidR="00EB1AA5" w:rsidRPr="00307F10" w14:paraId="41F5C96E" w14:textId="77777777" w:rsidTr="00307F10">
        <w:trPr>
          <w:trHeight w:val="260"/>
        </w:trPr>
        <w:tc>
          <w:tcPr>
            <w:tcW w:w="5638" w:type="dxa"/>
            <w:gridSpan w:val="2"/>
          </w:tcPr>
          <w:p w14:paraId="0D460CD2" w14:textId="77777777" w:rsidR="008D5330" w:rsidRPr="00307F10" w:rsidRDefault="008D5330" w:rsidP="00467696">
            <w:pPr>
              <w:rPr>
                <w:rFonts w:eastAsia="Calibri" w:cs="Arial"/>
              </w:rPr>
            </w:pPr>
          </w:p>
        </w:tc>
        <w:tc>
          <w:tcPr>
            <w:tcW w:w="2415" w:type="dxa"/>
            <w:gridSpan w:val="2"/>
          </w:tcPr>
          <w:p w14:paraId="536695B3" w14:textId="77777777" w:rsidR="00EB1AA5" w:rsidRPr="00307F10" w:rsidRDefault="00EB1AA5" w:rsidP="00EB1AA5">
            <w:pPr>
              <w:rPr>
                <w:rFonts w:eastAsia="Calibri" w:cs="Arial"/>
              </w:rPr>
            </w:pPr>
          </w:p>
        </w:tc>
        <w:tc>
          <w:tcPr>
            <w:tcW w:w="2567" w:type="dxa"/>
            <w:gridSpan w:val="3"/>
          </w:tcPr>
          <w:p w14:paraId="2189E3D3" w14:textId="77777777" w:rsidR="00EB1AA5" w:rsidRPr="00307F10" w:rsidRDefault="00EB1AA5" w:rsidP="00EB1AA5">
            <w:pPr>
              <w:rPr>
                <w:rFonts w:eastAsia="Calibri" w:cs="Arial"/>
              </w:rPr>
            </w:pPr>
          </w:p>
        </w:tc>
      </w:tr>
      <w:tr w:rsidR="00EB1AA5" w:rsidRPr="00307F10" w14:paraId="450D271E" w14:textId="77777777" w:rsidTr="00307F10">
        <w:trPr>
          <w:trHeight w:val="260"/>
        </w:trPr>
        <w:tc>
          <w:tcPr>
            <w:tcW w:w="5638" w:type="dxa"/>
            <w:gridSpan w:val="2"/>
            <w:tcBorders>
              <w:bottom w:val="single" w:sz="4" w:space="0" w:color="000000"/>
            </w:tcBorders>
          </w:tcPr>
          <w:p w14:paraId="0D3D4825" w14:textId="77777777" w:rsidR="0017342A" w:rsidRPr="00307F10" w:rsidRDefault="0017342A" w:rsidP="00EB1AA5">
            <w:pPr>
              <w:rPr>
                <w:rFonts w:eastAsia="Calibri" w:cs="Arial"/>
              </w:rPr>
            </w:pPr>
          </w:p>
        </w:tc>
        <w:tc>
          <w:tcPr>
            <w:tcW w:w="2415" w:type="dxa"/>
            <w:gridSpan w:val="2"/>
            <w:tcBorders>
              <w:bottom w:val="single" w:sz="4" w:space="0" w:color="000000"/>
            </w:tcBorders>
          </w:tcPr>
          <w:p w14:paraId="03057C5A" w14:textId="77777777" w:rsidR="00EB1AA5" w:rsidRPr="00307F10" w:rsidRDefault="00EB1AA5" w:rsidP="00EB1AA5">
            <w:pPr>
              <w:rPr>
                <w:rFonts w:eastAsia="Calibri" w:cs="Arial"/>
              </w:rPr>
            </w:pPr>
          </w:p>
        </w:tc>
        <w:tc>
          <w:tcPr>
            <w:tcW w:w="2567" w:type="dxa"/>
            <w:gridSpan w:val="3"/>
            <w:tcBorders>
              <w:bottom w:val="single" w:sz="4" w:space="0" w:color="000000"/>
            </w:tcBorders>
          </w:tcPr>
          <w:p w14:paraId="0480320F" w14:textId="77777777" w:rsidR="00EB1AA5" w:rsidRPr="00307F10" w:rsidRDefault="00EB1AA5" w:rsidP="00EB1AA5">
            <w:pPr>
              <w:rPr>
                <w:rFonts w:eastAsia="Calibri" w:cs="Arial"/>
              </w:rPr>
            </w:pPr>
          </w:p>
        </w:tc>
      </w:tr>
      <w:tr w:rsidR="00EB1AA5" w:rsidRPr="00307F10" w14:paraId="0A289960" w14:textId="77777777" w:rsidTr="00307F10">
        <w:trPr>
          <w:trHeight w:val="383"/>
        </w:trPr>
        <w:tc>
          <w:tcPr>
            <w:tcW w:w="10620" w:type="dxa"/>
            <w:gridSpan w:val="7"/>
            <w:shd w:val="clear" w:color="auto" w:fill="CCCCCC"/>
          </w:tcPr>
          <w:p w14:paraId="24A2872D" w14:textId="77777777" w:rsidR="00EB1AA5" w:rsidRPr="00307F10" w:rsidRDefault="00EB1AA5" w:rsidP="00EB1AA5">
            <w:pPr>
              <w:rPr>
                <w:rFonts w:eastAsia="Calibri" w:cs="Arial"/>
                <w:b/>
              </w:rPr>
            </w:pPr>
            <w:r w:rsidRPr="00307F10">
              <w:rPr>
                <w:rFonts w:eastAsia="Calibri" w:cs="Arial"/>
                <w:b/>
              </w:rPr>
              <w:t>Section 7:  Risk Grading</w:t>
            </w:r>
          </w:p>
        </w:tc>
      </w:tr>
      <w:tr w:rsidR="00EB1AA5" w:rsidRPr="00307F10" w14:paraId="3AB3A3B3" w14:textId="77777777" w:rsidTr="00307F10">
        <w:trPr>
          <w:trHeight w:val="382"/>
        </w:trPr>
        <w:tc>
          <w:tcPr>
            <w:tcW w:w="4748" w:type="dxa"/>
          </w:tcPr>
          <w:p w14:paraId="5290AB0D" w14:textId="77777777" w:rsidR="00EB1AA5" w:rsidRPr="00307F10" w:rsidRDefault="00EB1AA5" w:rsidP="00EB1AA5">
            <w:pPr>
              <w:rPr>
                <w:rFonts w:eastAsia="Calibri" w:cs="Arial"/>
                <w:b/>
              </w:rPr>
            </w:pPr>
          </w:p>
        </w:tc>
        <w:tc>
          <w:tcPr>
            <w:tcW w:w="1721" w:type="dxa"/>
            <w:gridSpan w:val="2"/>
          </w:tcPr>
          <w:p w14:paraId="12FEEDE3" w14:textId="77777777" w:rsidR="00EB1AA5" w:rsidRPr="00307F10" w:rsidRDefault="00EB1AA5" w:rsidP="00EB1AA5">
            <w:pPr>
              <w:rPr>
                <w:rFonts w:eastAsia="Calibri" w:cs="Arial"/>
                <w:b/>
              </w:rPr>
            </w:pPr>
            <w:r w:rsidRPr="00307F10">
              <w:rPr>
                <w:rFonts w:eastAsia="Calibri" w:cs="Arial"/>
                <w:b/>
              </w:rPr>
              <w:t>Consequence</w:t>
            </w:r>
          </w:p>
        </w:tc>
        <w:tc>
          <w:tcPr>
            <w:tcW w:w="1641" w:type="dxa"/>
            <w:gridSpan w:val="2"/>
          </w:tcPr>
          <w:p w14:paraId="58F8E0F9" w14:textId="77777777" w:rsidR="00EB1AA5" w:rsidRPr="00307F10" w:rsidRDefault="00EB1AA5" w:rsidP="00EB1AA5">
            <w:pPr>
              <w:rPr>
                <w:rFonts w:eastAsia="Calibri" w:cs="Arial"/>
                <w:b/>
              </w:rPr>
            </w:pPr>
            <w:r w:rsidRPr="00307F10">
              <w:rPr>
                <w:rFonts w:eastAsia="Calibri" w:cs="Arial"/>
                <w:b/>
              </w:rPr>
              <w:t>Likelihood</w:t>
            </w:r>
          </w:p>
        </w:tc>
        <w:tc>
          <w:tcPr>
            <w:tcW w:w="1250" w:type="dxa"/>
          </w:tcPr>
          <w:p w14:paraId="5EDBA38C" w14:textId="77777777" w:rsidR="00EB1AA5" w:rsidRPr="00307F10" w:rsidRDefault="00EB1AA5" w:rsidP="00EB1AA5">
            <w:pPr>
              <w:rPr>
                <w:rFonts w:eastAsia="Calibri" w:cs="Arial"/>
                <w:b/>
              </w:rPr>
            </w:pPr>
            <w:r w:rsidRPr="00307F10">
              <w:rPr>
                <w:rFonts w:eastAsia="Calibri" w:cs="Arial"/>
                <w:b/>
              </w:rPr>
              <w:t>Score</w:t>
            </w:r>
          </w:p>
        </w:tc>
        <w:tc>
          <w:tcPr>
            <w:tcW w:w="1260" w:type="dxa"/>
          </w:tcPr>
          <w:p w14:paraId="2B1E0BB3" w14:textId="77777777" w:rsidR="00EB1AA5" w:rsidRPr="00307F10" w:rsidRDefault="00EB1AA5" w:rsidP="00EB1AA5">
            <w:pPr>
              <w:rPr>
                <w:rFonts w:eastAsia="Calibri" w:cs="Arial"/>
                <w:b/>
              </w:rPr>
            </w:pPr>
            <w:r w:rsidRPr="00307F10">
              <w:rPr>
                <w:rFonts w:eastAsia="Calibri" w:cs="Arial"/>
                <w:b/>
              </w:rPr>
              <w:t>Grade</w:t>
            </w:r>
          </w:p>
        </w:tc>
      </w:tr>
      <w:tr w:rsidR="00EB1AA5" w:rsidRPr="00307F10" w14:paraId="2D837718" w14:textId="77777777" w:rsidTr="00307F10">
        <w:trPr>
          <w:trHeight w:val="343"/>
        </w:trPr>
        <w:tc>
          <w:tcPr>
            <w:tcW w:w="4748" w:type="dxa"/>
            <w:shd w:val="clear" w:color="auto" w:fill="auto"/>
          </w:tcPr>
          <w:p w14:paraId="189BE36B" w14:textId="77777777" w:rsidR="00EB1AA5" w:rsidRPr="00307F10" w:rsidRDefault="00EB1AA5" w:rsidP="00EB1AA5">
            <w:pPr>
              <w:rPr>
                <w:rFonts w:eastAsia="Calibri" w:cs="Arial"/>
              </w:rPr>
            </w:pPr>
            <w:r w:rsidRPr="00307F10">
              <w:rPr>
                <w:rFonts w:eastAsia="Calibri" w:cs="Arial"/>
              </w:rPr>
              <w:t>Initial:</w:t>
            </w:r>
          </w:p>
        </w:tc>
        <w:tc>
          <w:tcPr>
            <w:tcW w:w="1721" w:type="dxa"/>
            <w:gridSpan w:val="2"/>
            <w:tcBorders>
              <w:bottom w:val="single" w:sz="4" w:space="0" w:color="auto"/>
            </w:tcBorders>
          </w:tcPr>
          <w:p w14:paraId="2F704E19" w14:textId="77777777" w:rsidR="00EB1AA5" w:rsidRPr="00307F10" w:rsidRDefault="00EB1AA5" w:rsidP="00EB1AA5">
            <w:pPr>
              <w:rPr>
                <w:rFonts w:eastAsia="Calibri" w:cs="Arial"/>
              </w:rPr>
            </w:pPr>
          </w:p>
        </w:tc>
        <w:tc>
          <w:tcPr>
            <w:tcW w:w="1641" w:type="dxa"/>
            <w:gridSpan w:val="2"/>
            <w:tcBorders>
              <w:bottom w:val="single" w:sz="4" w:space="0" w:color="auto"/>
            </w:tcBorders>
          </w:tcPr>
          <w:p w14:paraId="0270E0D7" w14:textId="77777777" w:rsidR="00AB191B" w:rsidRPr="00307F10" w:rsidRDefault="00AB191B" w:rsidP="00EB1AA5">
            <w:pPr>
              <w:rPr>
                <w:rFonts w:eastAsia="Calibri" w:cs="Arial"/>
              </w:rPr>
            </w:pPr>
          </w:p>
        </w:tc>
        <w:tc>
          <w:tcPr>
            <w:tcW w:w="1250" w:type="dxa"/>
            <w:tcBorders>
              <w:bottom w:val="single" w:sz="4" w:space="0" w:color="auto"/>
            </w:tcBorders>
          </w:tcPr>
          <w:p w14:paraId="3F6E3DB8" w14:textId="77777777" w:rsidR="00EB1AA5" w:rsidRPr="00307F10" w:rsidRDefault="00EB1AA5" w:rsidP="00AB191B">
            <w:pPr>
              <w:rPr>
                <w:rFonts w:eastAsia="Calibri" w:cs="Arial"/>
              </w:rPr>
            </w:pPr>
          </w:p>
        </w:tc>
        <w:tc>
          <w:tcPr>
            <w:tcW w:w="1260" w:type="dxa"/>
            <w:tcBorders>
              <w:bottom w:val="single" w:sz="4" w:space="0" w:color="auto"/>
            </w:tcBorders>
          </w:tcPr>
          <w:p w14:paraId="03429CBB" w14:textId="77777777" w:rsidR="00EB1AA5" w:rsidRPr="00EC10C8" w:rsidRDefault="00EB1AA5" w:rsidP="00EB1AA5">
            <w:pPr>
              <w:rPr>
                <w:rFonts w:eastAsia="Calibri" w:cs="Arial"/>
                <w:b/>
                <w:color w:val="FFFF00"/>
              </w:rPr>
            </w:pPr>
          </w:p>
        </w:tc>
      </w:tr>
      <w:tr w:rsidR="0091200E" w:rsidRPr="00307F10" w14:paraId="13E6F3FF" w14:textId="77777777" w:rsidTr="00307F10">
        <w:trPr>
          <w:trHeight w:val="339"/>
        </w:trPr>
        <w:tc>
          <w:tcPr>
            <w:tcW w:w="4748" w:type="dxa"/>
            <w:shd w:val="clear" w:color="auto" w:fill="auto"/>
          </w:tcPr>
          <w:p w14:paraId="277CA04D" w14:textId="77777777" w:rsidR="0091200E" w:rsidRPr="00307F10" w:rsidRDefault="0091200E" w:rsidP="00EB1AA5">
            <w:pPr>
              <w:rPr>
                <w:rFonts w:eastAsia="Calibri" w:cs="Arial"/>
              </w:rPr>
            </w:pPr>
            <w:r w:rsidRPr="00307F10">
              <w:rPr>
                <w:rFonts w:eastAsia="Calibri" w:cs="Arial"/>
              </w:rPr>
              <w:t>Current (</w:t>
            </w:r>
            <w:r w:rsidRPr="00307F10">
              <w:rPr>
                <w:rFonts w:eastAsia="Calibri" w:cs="Arial"/>
                <w:sz w:val="20"/>
                <w:szCs w:val="20"/>
              </w:rPr>
              <w:t>will be the same as initial to begin with):</w:t>
            </w:r>
          </w:p>
        </w:tc>
        <w:tc>
          <w:tcPr>
            <w:tcW w:w="1721" w:type="dxa"/>
            <w:gridSpan w:val="2"/>
            <w:tcBorders>
              <w:bottom w:val="single" w:sz="4" w:space="0" w:color="auto"/>
            </w:tcBorders>
          </w:tcPr>
          <w:p w14:paraId="731E6683" w14:textId="77777777" w:rsidR="0091200E" w:rsidRPr="00307F10" w:rsidRDefault="0091200E" w:rsidP="00435A41">
            <w:pPr>
              <w:rPr>
                <w:rFonts w:eastAsia="Calibri" w:cs="Arial"/>
              </w:rPr>
            </w:pPr>
          </w:p>
        </w:tc>
        <w:tc>
          <w:tcPr>
            <w:tcW w:w="1641" w:type="dxa"/>
            <w:gridSpan w:val="2"/>
            <w:tcBorders>
              <w:bottom w:val="single" w:sz="4" w:space="0" w:color="auto"/>
            </w:tcBorders>
          </w:tcPr>
          <w:p w14:paraId="704FA6CC" w14:textId="77777777" w:rsidR="0091200E" w:rsidRPr="00307F10" w:rsidRDefault="0091200E" w:rsidP="00435A41">
            <w:pPr>
              <w:rPr>
                <w:rFonts w:eastAsia="Calibri" w:cs="Arial"/>
              </w:rPr>
            </w:pPr>
          </w:p>
        </w:tc>
        <w:tc>
          <w:tcPr>
            <w:tcW w:w="1250" w:type="dxa"/>
            <w:tcBorders>
              <w:bottom w:val="single" w:sz="4" w:space="0" w:color="auto"/>
            </w:tcBorders>
          </w:tcPr>
          <w:p w14:paraId="3ABEE003" w14:textId="77777777" w:rsidR="0091200E" w:rsidRPr="00307F10" w:rsidRDefault="0091200E" w:rsidP="00435A41">
            <w:pPr>
              <w:rPr>
                <w:rFonts w:eastAsia="Calibri" w:cs="Arial"/>
              </w:rPr>
            </w:pPr>
          </w:p>
        </w:tc>
        <w:tc>
          <w:tcPr>
            <w:tcW w:w="1260" w:type="dxa"/>
            <w:tcBorders>
              <w:bottom w:val="single" w:sz="4" w:space="0" w:color="auto"/>
            </w:tcBorders>
          </w:tcPr>
          <w:p w14:paraId="47A4AF54" w14:textId="77777777" w:rsidR="0091200E" w:rsidRPr="00AB191B" w:rsidRDefault="0091200E" w:rsidP="00435A41">
            <w:pPr>
              <w:rPr>
                <w:rFonts w:eastAsia="Calibri" w:cs="Arial"/>
                <w:b/>
                <w:color w:val="00B050"/>
              </w:rPr>
            </w:pPr>
          </w:p>
        </w:tc>
      </w:tr>
      <w:tr w:rsidR="00EB1AA5" w:rsidRPr="00307F10" w14:paraId="710BD65B" w14:textId="77777777" w:rsidTr="00307F10">
        <w:trPr>
          <w:trHeight w:val="349"/>
        </w:trPr>
        <w:tc>
          <w:tcPr>
            <w:tcW w:w="4748" w:type="dxa"/>
            <w:tcBorders>
              <w:bottom w:val="single" w:sz="4" w:space="0" w:color="000000"/>
            </w:tcBorders>
            <w:shd w:val="clear" w:color="auto" w:fill="auto"/>
          </w:tcPr>
          <w:p w14:paraId="1E2B463F" w14:textId="77777777" w:rsidR="00EB1AA5" w:rsidRPr="00307F10" w:rsidRDefault="00EB1AA5" w:rsidP="00EB1AA5">
            <w:pPr>
              <w:rPr>
                <w:rFonts w:eastAsia="Calibri" w:cs="Arial"/>
              </w:rPr>
            </w:pPr>
            <w:r w:rsidRPr="00307F10">
              <w:rPr>
                <w:rFonts w:eastAsia="Calibri" w:cs="Arial"/>
              </w:rPr>
              <w:t>Residual:</w:t>
            </w:r>
          </w:p>
        </w:tc>
        <w:tc>
          <w:tcPr>
            <w:tcW w:w="1721" w:type="dxa"/>
            <w:gridSpan w:val="2"/>
            <w:tcBorders>
              <w:bottom w:val="single" w:sz="4" w:space="0" w:color="000000"/>
            </w:tcBorders>
          </w:tcPr>
          <w:p w14:paraId="7D3292BC" w14:textId="77777777" w:rsidR="00EB1AA5" w:rsidRPr="00307F10" w:rsidRDefault="00EB1AA5" w:rsidP="00EB1AA5">
            <w:pPr>
              <w:rPr>
                <w:rFonts w:eastAsia="Calibri" w:cs="Arial"/>
              </w:rPr>
            </w:pPr>
          </w:p>
        </w:tc>
        <w:tc>
          <w:tcPr>
            <w:tcW w:w="1641" w:type="dxa"/>
            <w:gridSpan w:val="2"/>
            <w:tcBorders>
              <w:bottom w:val="single" w:sz="4" w:space="0" w:color="000000"/>
            </w:tcBorders>
          </w:tcPr>
          <w:p w14:paraId="18342AD0" w14:textId="77777777" w:rsidR="00EB1AA5" w:rsidRPr="00307F10" w:rsidRDefault="00EB1AA5" w:rsidP="00EB1AA5">
            <w:pPr>
              <w:rPr>
                <w:rFonts w:eastAsia="Calibri" w:cs="Arial"/>
              </w:rPr>
            </w:pPr>
          </w:p>
        </w:tc>
        <w:tc>
          <w:tcPr>
            <w:tcW w:w="1250" w:type="dxa"/>
            <w:tcBorders>
              <w:bottom w:val="single" w:sz="4" w:space="0" w:color="000000"/>
            </w:tcBorders>
          </w:tcPr>
          <w:p w14:paraId="245B326C" w14:textId="77777777" w:rsidR="00EB1AA5" w:rsidRPr="00307F10" w:rsidRDefault="00EB1AA5" w:rsidP="00EB1AA5">
            <w:pPr>
              <w:rPr>
                <w:rFonts w:eastAsia="Calibri" w:cs="Arial"/>
              </w:rPr>
            </w:pPr>
          </w:p>
        </w:tc>
        <w:tc>
          <w:tcPr>
            <w:tcW w:w="1260" w:type="dxa"/>
            <w:tcBorders>
              <w:bottom w:val="single" w:sz="4" w:space="0" w:color="000000"/>
            </w:tcBorders>
          </w:tcPr>
          <w:p w14:paraId="59AA304D" w14:textId="77777777" w:rsidR="00EB1AA5" w:rsidRPr="00307F10" w:rsidRDefault="00EB1AA5" w:rsidP="00EB1AA5">
            <w:pPr>
              <w:rPr>
                <w:rFonts w:eastAsia="Calibri" w:cs="Arial"/>
              </w:rPr>
            </w:pPr>
          </w:p>
        </w:tc>
      </w:tr>
      <w:tr w:rsidR="00EB1AA5" w:rsidRPr="00307F10" w14:paraId="11087B79" w14:textId="77777777" w:rsidTr="00DB1B47">
        <w:trPr>
          <w:trHeight w:val="260"/>
        </w:trPr>
        <w:tc>
          <w:tcPr>
            <w:tcW w:w="10620" w:type="dxa"/>
            <w:gridSpan w:val="7"/>
            <w:tcBorders>
              <w:bottom w:val="single" w:sz="4" w:space="0" w:color="auto"/>
            </w:tcBorders>
            <w:shd w:val="clear" w:color="auto" w:fill="CCCCCC"/>
          </w:tcPr>
          <w:p w14:paraId="6E2B5FD6" w14:textId="77777777" w:rsidR="00EB1AA5" w:rsidRPr="00307F10" w:rsidRDefault="00EB1AA5" w:rsidP="00EB1AA5">
            <w:pPr>
              <w:rPr>
                <w:rFonts w:eastAsia="Calibri" w:cs="Arial"/>
                <w:b/>
              </w:rPr>
            </w:pPr>
            <w:r w:rsidRPr="00307F10">
              <w:rPr>
                <w:rFonts w:eastAsia="Calibri" w:cs="Arial"/>
                <w:b/>
              </w:rPr>
              <w:t>Section 8: Review</w:t>
            </w:r>
          </w:p>
        </w:tc>
      </w:tr>
      <w:tr w:rsidR="00DB1B47" w:rsidRPr="00307F10" w14:paraId="08171948" w14:textId="77777777" w:rsidTr="00DB1B47">
        <w:trPr>
          <w:trHeight w:val="260"/>
        </w:trPr>
        <w:tc>
          <w:tcPr>
            <w:tcW w:w="10620" w:type="dxa"/>
            <w:gridSpan w:val="7"/>
            <w:tcBorders>
              <w:top w:val="single" w:sz="4" w:space="0" w:color="auto"/>
              <w:left w:val="single" w:sz="4" w:space="0" w:color="000000"/>
              <w:bottom w:val="single" w:sz="4" w:space="0" w:color="auto"/>
              <w:right w:val="single" w:sz="4" w:space="0" w:color="000000"/>
            </w:tcBorders>
            <w:shd w:val="clear" w:color="auto" w:fill="auto"/>
          </w:tcPr>
          <w:p w14:paraId="0D7585A3" w14:textId="77777777" w:rsidR="00DB1B47" w:rsidRPr="00DB1B47" w:rsidRDefault="00DB1B47" w:rsidP="00A9145E">
            <w:pPr>
              <w:rPr>
                <w:rFonts w:eastAsia="Calibri" w:cs="Arial"/>
              </w:rPr>
            </w:pPr>
            <w:r w:rsidRPr="00DB1B47">
              <w:rPr>
                <w:rFonts w:eastAsia="Calibri" w:cs="Arial"/>
              </w:rPr>
              <w:t xml:space="preserve">Risk Owner:  </w:t>
            </w:r>
          </w:p>
          <w:p w14:paraId="709465ED" w14:textId="77777777" w:rsidR="00DB1B47" w:rsidRPr="00DB1B47" w:rsidRDefault="00DB1B47" w:rsidP="00A9145E">
            <w:pPr>
              <w:rPr>
                <w:rFonts w:eastAsia="Calibri" w:cs="Arial"/>
              </w:rPr>
            </w:pPr>
          </w:p>
        </w:tc>
      </w:tr>
      <w:tr w:rsidR="00DB1B47" w:rsidRPr="00307F10" w14:paraId="4785AC29" w14:textId="77777777" w:rsidTr="00DB1B47">
        <w:trPr>
          <w:trHeight w:val="260"/>
        </w:trPr>
        <w:tc>
          <w:tcPr>
            <w:tcW w:w="10620" w:type="dxa"/>
            <w:gridSpan w:val="7"/>
            <w:tcBorders>
              <w:top w:val="single" w:sz="4" w:space="0" w:color="auto"/>
              <w:left w:val="single" w:sz="4" w:space="0" w:color="000000"/>
              <w:bottom w:val="single" w:sz="4" w:space="0" w:color="auto"/>
              <w:right w:val="single" w:sz="4" w:space="0" w:color="000000"/>
            </w:tcBorders>
            <w:shd w:val="clear" w:color="auto" w:fill="auto"/>
          </w:tcPr>
          <w:p w14:paraId="79318D16" w14:textId="77777777" w:rsidR="00DB1B47" w:rsidRPr="00DB1B47" w:rsidRDefault="00DB1B47" w:rsidP="00A9145E">
            <w:pPr>
              <w:rPr>
                <w:rFonts w:eastAsia="Calibri" w:cs="Arial"/>
              </w:rPr>
            </w:pPr>
            <w:r w:rsidRPr="00DB1B47">
              <w:rPr>
                <w:rFonts w:eastAsia="Calibri" w:cs="Arial"/>
              </w:rPr>
              <w:t xml:space="preserve">Planned Review Date:  </w:t>
            </w:r>
          </w:p>
          <w:p w14:paraId="7CFE6C17" w14:textId="77777777" w:rsidR="00DB1B47" w:rsidRPr="00DB1B47" w:rsidRDefault="00DB1B47" w:rsidP="00A9145E">
            <w:pPr>
              <w:rPr>
                <w:rFonts w:eastAsia="Calibri" w:cs="Arial"/>
              </w:rPr>
            </w:pPr>
          </w:p>
        </w:tc>
      </w:tr>
      <w:tr w:rsidR="00DB1B47" w:rsidRPr="00307F10" w14:paraId="6E90D185" w14:textId="77777777" w:rsidTr="00DB1B47">
        <w:trPr>
          <w:trHeight w:val="260"/>
        </w:trPr>
        <w:tc>
          <w:tcPr>
            <w:tcW w:w="10620" w:type="dxa"/>
            <w:gridSpan w:val="7"/>
            <w:tcBorders>
              <w:top w:val="single" w:sz="4" w:space="0" w:color="000000"/>
              <w:left w:val="single" w:sz="4" w:space="0" w:color="000000"/>
              <w:bottom w:val="single" w:sz="4" w:space="0" w:color="auto"/>
              <w:right w:val="single" w:sz="4" w:space="0" w:color="000000"/>
            </w:tcBorders>
            <w:shd w:val="clear" w:color="auto" w:fill="CCCCCC"/>
          </w:tcPr>
          <w:p w14:paraId="6E2A79D5" w14:textId="77777777" w:rsidR="00DB1B47" w:rsidRPr="00307F10" w:rsidRDefault="00DB1B47" w:rsidP="00A9145E">
            <w:pPr>
              <w:rPr>
                <w:rFonts w:eastAsia="Calibri" w:cs="Arial"/>
                <w:b/>
              </w:rPr>
            </w:pPr>
            <w:r>
              <w:rPr>
                <w:rFonts w:eastAsia="Calibri" w:cs="Arial"/>
                <w:b/>
              </w:rPr>
              <w:t>Reference</w:t>
            </w:r>
          </w:p>
        </w:tc>
      </w:tr>
      <w:tr w:rsidR="00DB1B47" w:rsidRPr="00307F10" w14:paraId="1E7A32B5" w14:textId="77777777" w:rsidTr="00DB1B47">
        <w:trPr>
          <w:trHeight w:val="260"/>
        </w:trPr>
        <w:tc>
          <w:tcPr>
            <w:tcW w:w="10620" w:type="dxa"/>
            <w:gridSpan w:val="7"/>
            <w:tcBorders>
              <w:top w:val="single" w:sz="4" w:space="0" w:color="auto"/>
              <w:left w:val="single" w:sz="4" w:space="0" w:color="000000"/>
              <w:bottom w:val="single" w:sz="4" w:space="0" w:color="auto"/>
              <w:right w:val="single" w:sz="4" w:space="0" w:color="000000"/>
            </w:tcBorders>
            <w:shd w:val="clear" w:color="auto" w:fill="auto"/>
          </w:tcPr>
          <w:p w14:paraId="44C2BFF2" w14:textId="77777777" w:rsidR="00894903" w:rsidRDefault="00894903" w:rsidP="00A9145E">
            <w:pPr>
              <w:rPr>
                <w:rFonts w:eastAsia="Calibri" w:cs="Arial"/>
              </w:rPr>
            </w:pPr>
            <w:r>
              <w:rPr>
                <w:rFonts w:eastAsia="Calibri" w:cs="Arial"/>
              </w:rPr>
              <w:t>[1]</w:t>
            </w:r>
            <w:r>
              <w:rPr>
                <w:rFonts w:eastAsia="Calibri" w:cs="Arial"/>
              </w:rPr>
              <w:tab/>
            </w:r>
            <w:r w:rsidRPr="00894903">
              <w:rPr>
                <w:rFonts w:eastAsia="Calibri" w:cs="Arial"/>
              </w:rPr>
              <w:t>The Control of Electromagnetic Fields at Work Regulations 2016</w:t>
            </w:r>
            <w:r>
              <w:rPr>
                <w:rFonts w:eastAsia="Calibri" w:cs="Arial"/>
              </w:rPr>
              <w:t>.</w:t>
            </w:r>
          </w:p>
          <w:p w14:paraId="7E4A7EA7" w14:textId="77777777" w:rsidR="00DA0460" w:rsidRDefault="00DA0460" w:rsidP="00A9145E">
            <w:pPr>
              <w:rPr>
                <w:rFonts w:eastAsia="Calibri" w:cs="Arial"/>
              </w:rPr>
            </w:pPr>
          </w:p>
          <w:p w14:paraId="0AE9C169" w14:textId="7FDC9925" w:rsidR="00DA0460" w:rsidRDefault="00DA0460" w:rsidP="00A9145E">
            <w:pPr>
              <w:rPr>
                <w:rFonts w:eastAsia="Calibri" w:cs="Arial"/>
              </w:rPr>
            </w:pPr>
            <w:r>
              <w:rPr>
                <w:rFonts w:eastAsia="Calibri" w:cs="Arial"/>
              </w:rPr>
              <w:t xml:space="preserve">[2] </w:t>
            </w:r>
            <w:r>
              <w:rPr>
                <w:rFonts w:eastAsia="Calibri" w:cs="Arial"/>
              </w:rPr>
              <w:tab/>
            </w:r>
            <w:proofErr w:type="spellStart"/>
            <w:r w:rsidRPr="00DA0460">
              <w:rPr>
                <w:rFonts w:eastAsia="Calibri" w:cs="Arial"/>
              </w:rPr>
              <w:t>Capstick</w:t>
            </w:r>
            <w:proofErr w:type="spellEnd"/>
            <w:r w:rsidRPr="00DA0460">
              <w:rPr>
                <w:rFonts w:eastAsia="Calibri" w:cs="Arial"/>
              </w:rPr>
              <w:t xml:space="preserve"> M, McRobbie D, Hand J, Christ A, </w:t>
            </w:r>
            <w:proofErr w:type="spellStart"/>
            <w:r w:rsidRPr="00DA0460">
              <w:rPr>
                <w:rFonts w:eastAsia="Calibri" w:cs="Arial"/>
              </w:rPr>
              <w:t>Kühn</w:t>
            </w:r>
            <w:proofErr w:type="spellEnd"/>
            <w:r w:rsidRPr="00DA0460">
              <w:rPr>
                <w:rFonts w:eastAsia="Calibri" w:cs="Arial"/>
              </w:rPr>
              <w:t xml:space="preserve"> S, Hansson Mild K, Cabot E, Li Y, Melzer A, </w:t>
            </w:r>
            <w:r>
              <w:rPr>
                <w:rFonts w:eastAsia="Calibri" w:cs="Arial"/>
              </w:rPr>
              <w:tab/>
            </w:r>
            <w:proofErr w:type="spellStart"/>
            <w:r w:rsidRPr="00DA0460">
              <w:rPr>
                <w:rFonts w:eastAsia="Calibri" w:cs="Arial"/>
              </w:rPr>
              <w:t>Papadaki</w:t>
            </w:r>
            <w:proofErr w:type="spellEnd"/>
            <w:r w:rsidRPr="00DA0460">
              <w:rPr>
                <w:rFonts w:eastAsia="Calibri" w:cs="Arial"/>
              </w:rPr>
              <w:t xml:space="preserve"> A, </w:t>
            </w:r>
            <w:proofErr w:type="spellStart"/>
            <w:r w:rsidRPr="00DA0460">
              <w:rPr>
                <w:rFonts w:eastAsia="Calibri" w:cs="Arial"/>
              </w:rPr>
              <w:t>Prüssmann</w:t>
            </w:r>
            <w:proofErr w:type="spellEnd"/>
            <w:r w:rsidRPr="00DA0460">
              <w:rPr>
                <w:rFonts w:eastAsia="Calibri" w:cs="Arial"/>
              </w:rPr>
              <w:t xml:space="preserve"> K, Quest R, Rea M, </w:t>
            </w:r>
            <w:proofErr w:type="spellStart"/>
            <w:r w:rsidRPr="00DA0460">
              <w:rPr>
                <w:rFonts w:eastAsia="Calibri" w:cs="Arial"/>
              </w:rPr>
              <w:t>Ryf</w:t>
            </w:r>
            <w:proofErr w:type="spellEnd"/>
            <w:r w:rsidRPr="00DA0460">
              <w:rPr>
                <w:rFonts w:eastAsia="Calibri" w:cs="Arial"/>
              </w:rPr>
              <w:t xml:space="preserve"> S, </w:t>
            </w:r>
            <w:proofErr w:type="spellStart"/>
            <w:r w:rsidRPr="00DA0460">
              <w:rPr>
                <w:rFonts w:eastAsia="Calibri" w:cs="Arial"/>
              </w:rPr>
              <w:t>Oberle</w:t>
            </w:r>
            <w:proofErr w:type="spellEnd"/>
            <w:r w:rsidRPr="00DA0460">
              <w:rPr>
                <w:rFonts w:eastAsia="Calibri" w:cs="Arial"/>
              </w:rPr>
              <w:t xml:space="preserve"> M, </w:t>
            </w:r>
            <w:proofErr w:type="spellStart"/>
            <w:r w:rsidRPr="00DA0460">
              <w:rPr>
                <w:rFonts w:eastAsia="Calibri" w:cs="Arial"/>
              </w:rPr>
              <w:t>Kuster</w:t>
            </w:r>
            <w:proofErr w:type="spellEnd"/>
            <w:r w:rsidRPr="00DA0460">
              <w:rPr>
                <w:rFonts w:eastAsia="Calibri" w:cs="Arial"/>
              </w:rPr>
              <w:t xml:space="preserve"> N. An investigation into </w:t>
            </w:r>
            <w:r>
              <w:rPr>
                <w:rFonts w:eastAsia="Calibri" w:cs="Arial"/>
              </w:rPr>
              <w:tab/>
            </w:r>
            <w:r w:rsidRPr="00DA0460">
              <w:rPr>
                <w:rFonts w:eastAsia="Calibri" w:cs="Arial"/>
              </w:rPr>
              <w:t xml:space="preserve">occupational exposure to electromagnetic fields for personnel working with and around medical </w:t>
            </w:r>
            <w:r>
              <w:rPr>
                <w:rFonts w:eastAsia="Calibri" w:cs="Arial"/>
              </w:rPr>
              <w:tab/>
            </w:r>
            <w:r w:rsidRPr="00DA0460">
              <w:rPr>
                <w:rFonts w:eastAsia="Calibri" w:cs="Arial"/>
              </w:rPr>
              <w:t xml:space="preserve">magnetic resonance imaging equipment. Employment, Social Affairs and Equal Opportunities DG, </w:t>
            </w:r>
            <w:r>
              <w:rPr>
                <w:rFonts w:eastAsia="Calibri" w:cs="Arial"/>
              </w:rPr>
              <w:tab/>
            </w:r>
            <w:r w:rsidRPr="00DA0460">
              <w:rPr>
                <w:rFonts w:eastAsia="Calibri" w:cs="Arial"/>
              </w:rPr>
              <w:t xml:space="preserve">European Commission, 2008. Available at: </w:t>
            </w:r>
            <w:r>
              <w:rPr>
                <w:rFonts w:eastAsia="Calibri" w:cs="Arial"/>
              </w:rPr>
              <w:lastRenderedPageBreak/>
              <w:tab/>
            </w:r>
            <w:hyperlink r:id="rId10" w:history="1">
              <w:r w:rsidRPr="004E4DFA">
                <w:rPr>
                  <w:rStyle w:val="Hyperlink"/>
                  <w:rFonts w:eastAsia="Calibri" w:cs="Arial"/>
                </w:rPr>
                <w:t>http://www.itis.ethz.ch/assets/Downloads/PapersReports/Reports/VT2007017FinalReportv04.pdf</w:t>
              </w:r>
            </w:hyperlink>
            <w:r w:rsidRPr="00DA0460">
              <w:rPr>
                <w:rFonts w:eastAsia="Calibri" w:cs="Arial"/>
              </w:rPr>
              <w:t>.</w:t>
            </w:r>
            <w:r>
              <w:rPr>
                <w:rFonts w:eastAsia="Calibri" w:cs="Arial"/>
              </w:rPr>
              <w:t xml:space="preserve"> </w:t>
            </w:r>
          </w:p>
          <w:p w14:paraId="44AD8C9F" w14:textId="77777777" w:rsidR="00894903" w:rsidRDefault="00894903" w:rsidP="00A9145E">
            <w:pPr>
              <w:rPr>
                <w:rFonts w:eastAsia="Calibri" w:cs="Arial"/>
              </w:rPr>
            </w:pPr>
          </w:p>
          <w:p w14:paraId="50F8816F" w14:textId="37E3EF03" w:rsidR="00DB1B47" w:rsidRPr="00DB1B47" w:rsidRDefault="00DB1B47" w:rsidP="003A2249">
            <w:pPr>
              <w:ind w:left="728" w:hanging="728"/>
              <w:rPr>
                <w:rFonts w:eastAsia="Calibri" w:cs="Arial"/>
              </w:rPr>
            </w:pPr>
            <w:r w:rsidRPr="00DB1B47">
              <w:rPr>
                <w:rFonts w:eastAsia="Calibri" w:cs="Arial"/>
              </w:rPr>
              <w:fldChar w:fldCharType="begin"/>
            </w:r>
            <w:r w:rsidRPr="00DB1B47">
              <w:rPr>
                <w:rFonts w:eastAsia="Calibri" w:cs="Arial"/>
              </w:rPr>
              <w:instrText xml:space="preserve"> ADDIN PAPERS2_CITATIONS &lt;papers2_bibliography/&gt;</w:instrText>
            </w:r>
            <w:r w:rsidRPr="00DB1B47">
              <w:rPr>
                <w:rFonts w:eastAsia="Calibri" w:cs="Arial"/>
              </w:rPr>
              <w:fldChar w:fldCharType="separate"/>
            </w:r>
            <w:r w:rsidRPr="00DB1B47">
              <w:rPr>
                <w:rFonts w:eastAsia="Calibri" w:cs="Arial"/>
              </w:rPr>
              <w:t>[</w:t>
            </w:r>
            <w:r w:rsidR="00130B90">
              <w:rPr>
                <w:rFonts w:eastAsia="Calibri" w:cs="Arial"/>
              </w:rPr>
              <w:t>3</w:t>
            </w:r>
            <w:r w:rsidRPr="00DB1B47">
              <w:rPr>
                <w:rFonts w:eastAsia="Calibri" w:cs="Arial"/>
              </w:rPr>
              <w:t>]</w:t>
            </w:r>
            <w:r w:rsidRPr="00DB1B47">
              <w:rPr>
                <w:rFonts w:eastAsia="Calibri" w:cs="Arial"/>
              </w:rPr>
              <w:tab/>
              <w:t>D. Grainger, “Safety Guidelines for Magnetic Resonance Imaging Equipment in Clinical Use,” Medicines and Healthcare Products Regulatory Agency.</w:t>
            </w:r>
            <w:r w:rsidRPr="00DB1B47">
              <w:rPr>
                <w:rFonts w:eastAsia="Calibri" w:cs="Arial"/>
              </w:rPr>
              <w:fldChar w:fldCharType="end"/>
            </w:r>
            <w:r w:rsidR="00E526FA">
              <w:rPr>
                <w:rFonts w:eastAsia="Calibri" w:cs="Arial"/>
              </w:rPr>
              <w:t xml:space="preserve"> Available at </w:t>
            </w:r>
            <w:r w:rsidR="00E526FA" w:rsidRPr="00E526FA">
              <w:rPr>
                <w:rFonts w:eastAsia="Calibri" w:cs="Arial"/>
              </w:rPr>
              <w:t>https://www.gov.uk/government/publications/safety-guidelines-for-magnetic-resonance-imaging-equipment-in-clinical-use</w:t>
            </w:r>
          </w:p>
          <w:p w14:paraId="688A58B6" w14:textId="77777777" w:rsidR="00DB1B47" w:rsidRPr="00DB1B47" w:rsidRDefault="00DB1B47" w:rsidP="00DB1B47">
            <w:pPr>
              <w:tabs>
                <w:tab w:val="left" w:pos="7129"/>
              </w:tabs>
              <w:rPr>
                <w:rFonts w:eastAsia="Calibri" w:cs="Arial"/>
                <w:b/>
              </w:rPr>
            </w:pPr>
            <w:r>
              <w:rPr>
                <w:rFonts w:eastAsia="Calibri" w:cs="Arial"/>
                <w:b/>
              </w:rPr>
              <w:tab/>
            </w:r>
          </w:p>
        </w:tc>
      </w:tr>
    </w:tbl>
    <w:p w14:paraId="50F81581" w14:textId="77777777" w:rsidR="00EB1AA5" w:rsidRDefault="00EB1AA5" w:rsidP="001A6339"/>
    <w:sectPr w:rsidR="00EB1AA5" w:rsidSect="00526CB2">
      <w:footerReference w:type="default" r:id="rId11"/>
      <w:pgSz w:w="11906" w:h="16838"/>
      <w:pgMar w:top="1304" w:right="1797" w:bottom="130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C4773" w14:textId="77777777" w:rsidR="00200C16" w:rsidRDefault="00200C16">
      <w:r>
        <w:separator/>
      </w:r>
    </w:p>
  </w:endnote>
  <w:endnote w:type="continuationSeparator" w:id="0">
    <w:p w14:paraId="347A9A9E" w14:textId="77777777" w:rsidR="00200C16" w:rsidRDefault="00200C16">
      <w:r>
        <w:continuationSeparator/>
      </w:r>
    </w:p>
  </w:endnote>
  <w:endnote w:type="continuationNotice" w:id="1">
    <w:p w14:paraId="00995380" w14:textId="77777777" w:rsidR="00200C16" w:rsidRDefault="00200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3224" w14:textId="01EB964D" w:rsidR="000A25E8" w:rsidRPr="00DB1B47" w:rsidRDefault="00DB1B47" w:rsidP="00DB1B47">
    <w:pPr>
      <w:pStyle w:val="Footer"/>
      <w:rPr>
        <w:sz w:val="20"/>
        <w:szCs w:val="20"/>
      </w:rPr>
    </w:pPr>
    <w:r>
      <w:rPr>
        <w:sz w:val="20"/>
        <w:szCs w:val="20"/>
      </w:rPr>
      <w:t>Generic MRI Risk Assessment</w:t>
    </w:r>
    <w:r w:rsidR="000A25E8">
      <w:rPr>
        <w:sz w:val="20"/>
        <w:szCs w:val="20"/>
      </w:rPr>
      <w:t>: CEMFAW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6AC74" w14:textId="77777777" w:rsidR="00200C16" w:rsidRDefault="00200C16">
      <w:r>
        <w:separator/>
      </w:r>
    </w:p>
  </w:footnote>
  <w:footnote w:type="continuationSeparator" w:id="0">
    <w:p w14:paraId="3CBD2E4F" w14:textId="77777777" w:rsidR="00200C16" w:rsidRDefault="00200C16">
      <w:r>
        <w:continuationSeparator/>
      </w:r>
    </w:p>
  </w:footnote>
  <w:footnote w:type="continuationNotice" w:id="1">
    <w:p w14:paraId="4B56A6B1" w14:textId="77777777" w:rsidR="00200C16" w:rsidRDefault="00200C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E45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286"/>
    <w:multiLevelType w:val="hybridMultilevel"/>
    <w:tmpl w:val="03AEAB3C"/>
    <w:lvl w:ilvl="0" w:tplc="35B26646">
      <w:start w:val="1"/>
      <w:numFmt w:val="bullet"/>
      <w:lvlText w:val="-"/>
      <w:lvlJc w:val="left"/>
      <w:pPr>
        <w:tabs>
          <w:tab w:val="num" w:pos="720"/>
        </w:tabs>
        <w:ind w:left="720" w:hanging="360"/>
      </w:pPr>
      <w:rPr>
        <w:rFonts w:ascii="Arial" w:eastAsia="Calibri" w:hAnsi="Aria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A7609"/>
    <w:multiLevelType w:val="hybridMultilevel"/>
    <w:tmpl w:val="B67AF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8037F"/>
    <w:multiLevelType w:val="hybridMultilevel"/>
    <w:tmpl w:val="C2CA5008"/>
    <w:lvl w:ilvl="0" w:tplc="98F2029E">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F0A75"/>
    <w:multiLevelType w:val="hybridMultilevel"/>
    <w:tmpl w:val="EA52CD34"/>
    <w:lvl w:ilvl="0" w:tplc="08090001">
      <w:start w:val="1"/>
      <w:numFmt w:val="bullet"/>
      <w:lvlText w:val=""/>
      <w:lvlJc w:val="left"/>
      <w:pPr>
        <w:tabs>
          <w:tab w:val="num" w:pos="792"/>
        </w:tabs>
        <w:ind w:left="792"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1FFF3024"/>
    <w:multiLevelType w:val="hybridMultilevel"/>
    <w:tmpl w:val="C3BEF636"/>
    <w:lvl w:ilvl="0" w:tplc="92A8D63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115B3"/>
    <w:multiLevelType w:val="hybridMultilevel"/>
    <w:tmpl w:val="722689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96EA2"/>
    <w:multiLevelType w:val="hybridMultilevel"/>
    <w:tmpl w:val="9D184DC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3948C5"/>
    <w:multiLevelType w:val="hybridMultilevel"/>
    <w:tmpl w:val="0EEA9F9E"/>
    <w:lvl w:ilvl="0" w:tplc="0C8E1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E2682"/>
    <w:multiLevelType w:val="hybridMultilevel"/>
    <w:tmpl w:val="CBC01C7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B423DA4"/>
    <w:multiLevelType w:val="hybridMultilevel"/>
    <w:tmpl w:val="F708AC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580E3DE">
      <w:start w:val="1"/>
      <w:numFmt w:val="bullet"/>
      <w:lvlText w:val="-"/>
      <w:lvlJc w:val="left"/>
      <w:pPr>
        <w:tabs>
          <w:tab w:val="num" w:pos="2160"/>
        </w:tabs>
        <w:ind w:left="2160" w:hanging="360"/>
      </w:pPr>
      <w:rPr>
        <w:rFonts w:ascii="Arial" w:eastAsia="Calibri"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A01D79"/>
    <w:multiLevelType w:val="hybridMultilevel"/>
    <w:tmpl w:val="CD9C83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24C04"/>
    <w:multiLevelType w:val="hybridMultilevel"/>
    <w:tmpl w:val="20CCB380"/>
    <w:lvl w:ilvl="0" w:tplc="08090001">
      <w:start w:val="1"/>
      <w:numFmt w:val="bullet"/>
      <w:lvlText w:val=""/>
      <w:lvlJc w:val="left"/>
      <w:pPr>
        <w:tabs>
          <w:tab w:val="num" w:pos="749"/>
        </w:tabs>
        <w:ind w:left="749" w:hanging="360"/>
      </w:pPr>
      <w:rPr>
        <w:rFonts w:ascii="Symbol" w:hAnsi="Symbol" w:hint="default"/>
      </w:rPr>
    </w:lvl>
    <w:lvl w:ilvl="1" w:tplc="08090003" w:tentative="1">
      <w:start w:val="1"/>
      <w:numFmt w:val="bullet"/>
      <w:lvlText w:val="o"/>
      <w:lvlJc w:val="left"/>
      <w:pPr>
        <w:tabs>
          <w:tab w:val="num" w:pos="1469"/>
        </w:tabs>
        <w:ind w:left="1469" w:hanging="360"/>
      </w:pPr>
      <w:rPr>
        <w:rFonts w:ascii="Courier New" w:hAnsi="Courier New" w:cs="Courier New" w:hint="default"/>
      </w:rPr>
    </w:lvl>
    <w:lvl w:ilvl="2" w:tplc="08090005" w:tentative="1">
      <w:start w:val="1"/>
      <w:numFmt w:val="bullet"/>
      <w:lvlText w:val=""/>
      <w:lvlJc w:val="left"/>
      <w:pPr>
        <w:tabs>
          <w:tab w:val="num" w:pos="2189"/>
        </w:tabs>
        <w:ind w:left="2189" w:hanging="360"/>
      </w:pPr>
      <w:rPr>
        <w:rFonts w:ascii="Wingdings" w:hAnsi="Wingdings" w:hint="default"/>
      </w:rPr>
    </w:lvl>
    <w:lvl w:ilvl="3" w:tplc="08090001" w:tentative="1">
      <w:start w:val="1"/>
      <w:numFmt w:val="bullet"/>
      <w:lvlText w:val=""/>
      <w:lvlJc w:val="left"/>
      <w:pPr>
        <w:tabs>
          <w:tab w:val="num" w:pos="2909"/>
        </w:tabs>
        <w:ind w:left="2909" w:hanging="360"/>
      </w:pPr>
      <w:rPr>
        <w:rFonts w:ascii="Symbol" w:hAnsi="Symbol" w:hint="default"/>
      </w:rPr>
    </w:lvl>
    <w:lvl w:ilvl="4" w:tplc="08090003" w:tentative="1">
      <w:start w:val="1"/>
      <w:numFmt w:val="bullet"/>
      <w:lvlText w:val="o"/>
      <w:lvlJc w:val="left"/>
      <w:pPr>
        <w:tabs>
          <w:tab w:val="num" w:pos="3629"/>
        </w:tabs>
        <w:ind w:left="3629" w:hanging="360"/>
      </w:pPr>
      <w:rPr>
        <w:rFonts w:ascii="Courier New" w:hAnsi="Courier New" w:cs="Courier New" w:hint="default"/>
      </w:rPr>
    </w:lvl>
    <w:lvl w:ilvl="5" w:tplc="08090005" w:tentative="1">
      <w:start w:val="1"/>
      <w:numFmt w:val="bullet"/>
      <w:lvlText w:val=""/>
      <w:lvlJc w:val="left"/>
      <w:pPr>
        <w:tabs>
          <w:tab w:val="num" w:pos="4349"/>
        </w:tabs>
        <w:ind w:left="4349" w:hanging="360"/>
      </w:pPr>
      <w:rPr>
        <w:rFonts w:ascii="Wingdings" w:hAnsi="Wingdings" w:hint="default"/>
      </w:rPr>
    </w:lvl>
    <w:lvl w:ilvl="6" w:tplc="08090001" w:tentative="1">
      <w:start w:val="1"/>
      <w:numFmt w:val="bullet"/>
      <w:lvlText w:val=""/>
      <w:lvlJc w:val="left"/>
      <w:pPr>
        <w:tabs>
          <w:tab w:val="num" w:pos="5069"/>
        </w:tabs>
        <w:ind w:left="5069" w:hanging="360"/>
      </w:pPr>
      <w:rPr>
        <w:rFonts w:ascii="Symbol" w:hAnsi="Symbol" w:hint="default"/>
      </w:rPr>
    </w:lvl>
    <w:lvl w:ilvl="7" w:tplc="08090003" w:tentative="1">
      <w:start w:val="1"/>
      <w:numFmt w:val="bullet"/>
      <w:lvlText w:val="o"/>
      <w:lvlJc w:val="left"/>
      <w:pPr>
        <w:tabs>
          <w:tab w:val="num" w:pos="5789"/>
        </w:tabs>
        <w:ind w:left="5789" w:hanging="360"/>
      </w:pPr>
      <w:rPr>
        <w:rFonts w:ascii="Courier New" w:hAnsi="Courier New" w:cs="Courier New" w:hint="default"/>
      </w:rPr>
    </w:lvl>
    <w:lvl w:ilvl="8" w:tplc="08090005" w:tentative="1">
      <w:start w:val="1"/>
      <w:numFmt w:val="bullet"/>
      <w:lvlText w:val=""/>
      <w:lvlJc w:val="left"/>
      <w:pPr>
        <w:tabs>
          <w:tab w:val="num" w:pos="6509"/>
        </w:tabs>
        <w:ind w:left="6509" w:hanging="360"/>
      </w:pPr>
      <w:rPr>
        <w:rFonts w:ascii="Wingdings" w:hAnsi="Wingdings" w:hint="default"/>
      </w:rPr>
    </w:lvl>
  </w:abstractNum>
  <w:abstractNum w:abstractNumId="13" w15:restartNumberingAfterBreak="0">
    <w:nsid w:val="6F0D0358"/>
    <w:multiLevelType w:val="hybridMultilevel"/>
    <w:tmpl w:val="E5CEAE5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FEC769B"/>
    <w:multiLevelType w:val="hybridMultilevel"/>
    <w:tmpl w:val="DB584BAC"/>
    <w:lvl w:ilvl="0" w:tplc="3580E3D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0"/>
  </w:num>
  <w:num w:numId="5">
    <w:abstractNumId w:val="6"/>
  </w:num>
  <w:num w:numId="6">
    <w:abstractNumId w:val="1"/>
  </w:num>
  <w:num w:numId="7">
    <w:abstractNumId w:val="11"/>
  </w:num>
  <w:num w:numId="8">
    <w:abstractNumId w:val="4"/>
  </w:num>
  <w:num w:numId="9">
    <w:abstractNumId w:val="7"/>
  </w:num>
  <w:num w:numId="10">
    <w:abstractNumId w:val="2"/>
  </w:num>
  <w:num w:numId="11">
    <w:abstractNumId w:val="0"/>
  </w:num>
  <w:num w:numId="12">
    <w:abstractNumId w:val="3"/>
  </w:num>
  <w:num w:numId="13">
    <w:abstractNumId w:val="8"/>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A5"/>
    <w:rsid w:val="00000D93"/>
    <w:rsid w:val="00021E11"/>
    <w:rsid w:val="000277D4"/>
    <w:rsid w:val="00040859"/>
    <w:rsid w:val="00046714"/>
    <w:rsid w:val="00055625"/>
    <w:rsid w:val="00061321"/>
    <w:rsid w:val="00067948"/>
    <w:rsid w:val="00080183"/>
    <w:rsid w:val="00084280"/>
    <w:rsid w:val="00087DFF"/>
    <w:rsid w:val="00093341"/>
    <w:rsid w:val="000A0E7A"/>
    <w:rsid w:val="000A1A00"/>
    <w:rsid w:val="000A20CD"/>
    <w:rsid w:val="000A25E8"/>
    <w:rsid w:val="000B15C0"/>
    <w:rsid w:val="000B6406"/>
    <w:rsid w:val="000C5E3A"/>
    <w:rsid w:val="000D2ED3"/>
    <w:rsid w:val="000D701A"/>
    <w:rsid w:val="00102FA1"/>
    <w:rsid w:val="00111958"/>
    <w:rsid w:val="00114800"/>
    <w:rsid w:val="00115838"/>
    <w:rsid w:val="00130B90"/>
    <w:rsid w:val="00161E1C"/>
    <w:rsid w:val="00165157"/>
    <w:rsid w:val="00171930"/>
    <w:rsid w:val="0017342A"/>
    <w:rsid w:val="0017436F"/>
    <w:rsid w:val="001934BC"/>
    <w:rsid w:val="001935F1"/>
    <w:rsid w:val="001A6339"/>
    <w:rsid w:val="001C097E"/>
    <w:rsid w:val="001E06C5"/>
    <w:rsid w:val="001E2961"/>
    <w:rsid w:val="001E5605"/>
    <w:rsid w:val="001E78E1"/>
    <w:rsid w:val="001F3D6B"/>
    <w:rsid w:val="00200C16"/>
    <w:rsid w:val="002044AA"/>
    <w:rsid w:val="002325B5"/>
    <w:rsid w:val="0023390C"/>
    <w:rsid w:val="00275D1E"/>
    <w:rsid w:val="002906A6"/>
    <w:rsid w:val="002B0EF2"/>
    <w:rsid w:val="002B30AF"/>
    <w:rsid w:val="002B3BFD"/>
    <w:rsid w:val="002D1361"/>
    <w:rsid w:val="002D3FB4"/>
    <w:rsid w:val="002E1598"/>
    <w:rsid w:val="002F6825"/>
    <w:rsid w:val="002F7EBC"/>
    <w:rsid w:val="00307F10"/>
    <w:rsid w:val="003108FD"/>
    <w:rsid w:val="0032261D"/>
    <w:rsid w:val="00322939"/>
    <w:rsid w:val="003315BC"/>
    <w:rsid w:val="00333BD7"/>
    <w:rsid w:val="0033494B"/>
    <w:rsid w:val="003604C7"/>
    <w:rsid w:val="003649A3"/>
    <w:rsid w:val="00371389"/>
    <w:rsid w:val="00372F0C"/>
    <w:rsid w:val="00382E4A"/>
    <w:rsid w:val="003864F1"/>
    <w:rsid w:val="003A07F2"/>
    <w:rsid w:val="003A2249"/>
    <w:rsid w:val="003E2118"/>
    <w:rsid w:val="004011EA"/>
    <w:rsid w:val="004033AC"/>
    <w:rsid w:val="0042508D"/>
    <w:rsid w:val="00435A41"/>
    <w:rsid w:val="004362C8"/>
    <w:rsid w:val="00467696"/>
    <w:rsid w:val="00473340"/>
    <w:rsid w:val="004B052B"/>
    <w:rsid w:val="004B0A90"/>
    <w:rsid w:val="004B4652"/>
    <w:rsid w:val="004C090A"/>
    <w:rsid w:val="004C31FB"/>
    <w:rsid w:val="004C4626"/>
    <w:rsid w:val="004E4DFA"/>
    <w:rsid w:val="004F1179"/>
    <w:rsid w:val="00512FE6"/>
    <w:rsid w:val="005136F3"/>
    <w:rsid w:val="005165F0"/>
    <w:rsid w:val="005175F9"/>
    <w:rsid w:val="00517666"/>
    <w:rsid w:val="00525239"/>
    <w:rsid w:val="00526CB2"/>
    <w:rsid w:val="00536E51"/>
    <w:rsid w:val="00552367"/>
    <w:rsid w:val="00561A59"/>
    <w:rsid w:val="00562BA6"/>
    <w:rsid w:val="00571F46"/>
    <w:rsid w:val="00574F46"/>
    <w:rsid w:val="005911B6"/>
    <w:rsid w:val="005A29E6"/>
    <w:rsid w:val="005B096D"/>
    <w:rsid w:val="005C361E"/>
    <w:rsid w:val="005E1468"/>
    <w:rsid w:val="00604CE5"/>
    <w:rsid w:val="00611278"/>
    <w:rsid w:val="006135DA"/>
    <w:rsid w:val="00617060"/>
    <w:rsid w:val="00623EB1"/>
    <w:rsid w:val="00625C71"/>
    <w:rsid w:val="006378F9"/>
    <w:rsid w:val="00644723"/>
    <w:rsid w:val="00655EE8"/>
    <w:rsid w:val="006D1585"/>
    <w:rsid w:val="006D6E3A"/>
    <w:rsid w:val="006F27B7"/>
    <w:rsid w:val="00711123"/>
    <w:rsid w:val="00711D72"/>
    <w:rsid w:val="00723EDF"/>
    <w:rsid w:val="00743692"/>
    <w:rsid w:val="00745833"/>
    <w:rsid w:val="00751A77"/>
    <w:rsid w:val="007711B4"/>
    <w:rsid w:val="00787A2E"/>
    <w:rsid w:val="007903F8"/>
    <w:rsid w:val="0079043F"/>
    <w:rsid w:val="00796423"/>
    <w:rsid w:val="007A37C8"/>
    <w:rsid w:val="007C74FF"/>
    <w:rsid w:val="007D0E57"/>
    <w:rsid w:val="007E5E67"/>
    <w:rsid w:val="007E67F4"/>
    <w:rsid w:val="0080737D"/>
    <w:rsid w:val="00816C24"/>
    <w:rsid w:val="00827135"/>
    <w:rsid w:val="008303DC"/>
    <w:rsid w:val="008513E0"/>
    <w:rsid w:val="00862701"/>
    <w:rsid w:val="0088280D"/>
    <w:rsid w:val="008834D8"/>
    <w:rsid w:val="0088415F"/>
    <w:rsid w:val="00894903"/>
    <w:rsid w:val="00894AFA"/>
    <w:rsid w:val="008A49D9"/>
    <w:rsid w:val="008A700B"/>
    <w:rsid w:val="008C38C0"/>
    <w:rsid w:val="008C3A49"/>
    <w:rsid w:val="008D5330"/>
    <w:rsid w:val="0091200E"/>
    <w:rsid w:val="00921C1E"/>
    <w:rsid w:val="00927873"/>
    <w:rsid w:val="00930A6A"/>
    <w:rsid w:val="009366DA"/>
    <w:rsid w:val="00952982"/>
    <w:rsid w:val="009541EA"/>
    <w:rsid w:val="009B11A0"/>
    <w:rsid w:val="009D194C"/>
    <w:rsid w:val="00A31F1E"/>
    <w:rsid w:val="00A32087"/>
    <w:rsid w:val="00A35320"/>
    <w:rsid w:val="00A45CF7"/>
    <w:rsid w:val="00A55A15"/>
    <w:rsid w:val="00A567AD"/>
    <w:rsid w:val="00A61256"/>
    <w:rsid w:val="00A63FEB"/>
    <w:rsid w:val="00A64674"/>
    <w:rsid w:val="00A85292"/>
    <w:rsid w:val="00A878DF"/>
    <w:rsid w:val="00A9145E"/>
    <w:rsid w:val="00A93940"/>
    <w:rsid w:val="00A97A3D"/>
    <w:rsid w:val="00AB191B"/>
    <w:rsid w:val="00AC06CE"/>
    <w:rsid w:val="00AC6F25"/>
    <w:rsid w:val="00AC72AC"/>
    <w:rsid w:val="00AD01B7"/>
    <w:rsid w:val="00AD27AC"/>
    <w:rsid w:val="00AE3E56"/>
    <w:rsid w:val="00AE4268"/>
    <w:rsid w:val="00B0460B"/>
    <w:rsid w:val="00B1396C"/>
    <w:rsid w:val="00B33006"/>
    <w:rsid w:val="00B35687"/>
    <w:rsid w:val="00B37E78"/>
    <w:rsid w:val="00B40874"/>
    <w:rsid w:val="00B43E25"/>
    <w:rsid w:val="00B50C53"/>
    <w:rsid w:val="00B65FFB"/>
    <w:rsid w:val="00B71877"/>
    <w:rsid w:val="00B90D94"/>
    <w:rsid w:val="00BB13C2"/>
    <w:rsid w:val="00BD0F66"/>
    <w:rsid w:val="00BD4EF7"/>
    <w:rsid w:val="00BE45EF"/>
    <w:rsid w:val="00BF0989"/>
    <w:rsid w:val="00BF180C"/>
    <w:rsid w:val="00BF1E93"/>
    <w:rsid w:val="00BF6FFD"/>
    <w:rsid w:val="00C022FA"/>
    <w:rsid w:val="00C1340D"/>
    <w:rsid w:val="00C237BE"/>
    <w:rsid w:val="00C43936"/>
    <w:rsid w:val="00C82ECF"/>
    <w:rsid w:val="00C83254"/>
    <w:rsid w:val="00CA144E"/>
    <w:rsid w:val="00CD28D9"/>
    <w:rsid w:val="00CD6286"/>
    <w:rsid w:val="00CD79C0"/>
    <w:rsid w:val="00CE1B74"/>
    <w:rsid w:val="00D01F9B"/>
    <w:rsid w:val="00D30C75"/>
    <w:rsid w:val="00D37573"/>
    <w:rsid w:val="00D461BF"/>
    <w:rsid w:val="00D467FE"/>
    <w:rsid w:val="00D47DF1"/>
    <w:rsid w:val="00D65C02"/>
    <w:rsid w:val="00D87233"/>
    <w:rsid w:val="00DA0460"/>
    <w:rsid w:val="00DB1B47"/>
    <w:rsid w:val="00DB1E22"/>
    <w:rsid w:val="00DB5C59"/>
    <w:rsid w:val="00DB6435"/>
    <w:rsid w:val="00DC1EC7"/>
    <w:rsid w:val="00DC5CB8"/>
    <w:rsid w:val="00DD3A65"/>
    <w:rsid w:val="00DD6916"/>
    <w:rsid w:val="00DE62C4"/>
    <w:rsid w:val="00E038FA"/>
    <w:rsid w:val="00E040B8"/>
    <w:rsid w:val="00E123CE"/>
    <w:rsid w:val="00E3720A"/>
    <w:rsid w:val="00E40F00"/>
    <w:rsid w:val="00E526FA"/>
    <w:rsid w:val="00E57CC3"/>
    <w:rsid w:val="00E73E69"/>
    <w:rsid w:val="00E763F4"/>
    <w:rsid w:val="00E848A3"/>
    <w:rsid w:val="00EB1AA5"/>
    <w:rsid w:val="00EB6FD1"/>
    <w:rsid w:val="00EC0646"/>
    <w:rsid w:val="00EC10C8"/>
    <w:rsid w:val="00F0177C"/>
    <w:rsid w:val="00F0317A"/>
    <w:rsid w:val="00F1167F"/>
    <w:rsid w:val="00F25864"/>
    <w:rsid w:val="00F5760F"/>
    <w:rsid w:val="00F60820"/>
    <w:rsid w:val="00F6397B"/>
    <w:rsid w:val="00F907CD"/>
    <w:rsid w:val="00F95BDE"/>
    <w:rsid w:val="00F95D70"/>
    <w:rsid w:val="00FC0396"/>
    <w:rsid w:val="00FC5ABA"/>
    <w:rsid w:val="00FD5F08"/>
    <w:rsid w:val="00FF4CF8"/>
    <w:rsid w:val="0EA13E16"/>
    <w:rsid w:val="2BD0BB53"/>
    <w:rsid w:val="348B06CD"/>
    <w:rsid w:val="51D976CD"/>
    <w:rsid w:val="529E3A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99734"/>
  <w15:chartTrackingRefBased/>
  <w15:docId w15:val="{FE319D98-6135-4F5F-961A-2CC84761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1AA5"/>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1AA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nter">
    <w:name w:val="center"/>
    <w:basedOn w:val="Normal"/>
    <w:rsid w:val="00EB1AA5"/>
    <w:pPr>
      <w:spacing w:before="100" w:beforeAutospacing="1" w:after="100" w:afterAutospacing="1"/>
    </w:pPr>
    <w:rPr>
      <w:rFonts w:ascii="Times New Roman" w:hAnsi="Times New Roman"/>
      <w:sz w:val="24"/>
      <w:szCs w:val="24"/>
      <w:lang w:val="en-US" w:eastAsia="en-US"/>
    </w:rPr>
  </w:style>
  <w:style w:type="paragraph" w:styleId="Header">
    <w:name w:val="header"/>
    <w:basedOn w:val="Normal"/>
    <w:rsid w:val="00552367"/>
    <w:pPr>
      <w:tabs>
        <w:tab w:val="center" w:pos="4153"/>
        <w:tab w:val="right" w:pos="8306"/>
      </w:tabs>
    </w:pPr>
  </w:style>
  <w:style w:type="paragraph" w:styleId="Footer">
    <w:name w:val="footer"/>
    <w:basedOn w:val="Normal"/>
    <w:rsid w:val="00552367"/>
    <w:pPr>
      <w:tabs>
        <w:tab w:val="center" w:pos="4153"/>
        <w:tab w:val="right" w:pos="8306"/>
      </w:tabs>
    </w:pPr>
  </w:style>
  <w:style w:type="paragraph" w:customStyle="1" w:styleId="ColourfulListAccent11">
    <w:name w:val="Colourful List – Accent 11"/>
    <w:basedOn w:val="Normal"/>
    <w:qFormat/>
    <w:rsid w:val="006D1585"/>
    <w:pPr>
      <w:spacing w:after="200" w:line="276" w:lineRule="auto"/>
      <w:ind w:left="720"/>
      <w:contextualSpacing/>
    </w:pPr>
    <w:rPr>
      <w:rFonts w:ascii="Calibri" w:hAnsi="Calibri"/>
      <w:lang w:eastAsia="en-US"/>
    </w:rPr>
  </w:style>
  <w:style w:type="character" w:styleId="Hyperlink">
    <w:name w:val="Hyperlink"/>
    <w:rsid w:val="00DA0460"/>
    <w:rPr>
      <w:color w:val="0000FF"/>
      <w:u w:val="single"/>
    </w:rPr>
  </w:style>
  <w:style w:type="character" w:styleId="CommentReference">
    <w:name w:val="annotation reference"/>
    <w:rsid w:val="00DB5C59"/>
    <w:rPr>
      <w:sz w:val="16"/>
      <w:szCs w:val="16"/>
    </w:rPr>
  </w:style>
  <w:style w:type="paragraph" w:styleId="CommentText">
    <w:name w:val="annotation text"/>
    <w:basedOn w:val="Normal"/>
    <w:link w:val="CommentTextChar"/>
    <w:rsid w:val="00DB5C59"/>
    <w:rPr>
      <w:sz w:val="20"/>
      <w:szCs w:val="20"/>
    </w:rPr>
  </w:style>
  <w:style w:type="character" w:customStyle="1" w:styleId="CommentTextChar">
    <w:name w:val="Comment Text Char"/>
    <w:link w:val="CommentText"/>
    <w:rsid w:val="00DB5C59"/>
    <w:rPr>
      <w:rFonts w:ascii="Arial" w:hAnsi="Arial"/>
    </w:rPr>
  </w:style>
  <w:style w:type="paragraph" w:styleId="CommentSubject">
    <w:name w:val="annotation subject"/>
    <w:basedOn w:val="CommentText"/>
    <w:next w:val="CommentText"/>
    <w:link w:val="CommentSubjectChar"/>
    <w:rsid w:val="00DB5C59"/>
    <w:rPr>
      <w:b/>
      <w:bCs/>
    </w:rPr>
  </w:style>
  <w:style w:type="character" w:customStyle="1" w:styleId="CommentSubjectChar">
    <w:name w:val="Comment Subject Char"/>
    <w:link w:val="CommentSubject"/>
    <w:rsid w:val="00DB5C59"/>
    <w:rPr>
      <w:rFonts w:ascii="Arial" w:hAnsi="Arial"/>
      <w:b/>
      <w:bCs/>
    </w:rPr>
  </w:style>
  <w:style w:type="paragraph" w:styleId="BalloonText">
    <w:name w:val="Balloon Text"/>
    <w:basedOn w:val="Normal"/>
    <w:link w:val="BalloonTextChar"/>
    <w:rsid w:val="00DB5C59"/>
    <w:rPr>
      <w:rFonts w:ascii="Tahoma" w:hAnsi="Tahoma" w:cs="Tahoma"/>
      <w:sz w:val="16"/>
      <w:szCs w:val="16"/>
    </w:rPr>
  </w:style>
  <w:style w:type="character" w:customStyle="1" w:styleId="BalloonTextChar">
    <w:name w:val="Balloon Text Char"/>
    <w:link w:val="BalloonText"/>
    <w:rsid w:val="00DB5C59"/>
    <w:rPr>
      <w:rFonts w:ascii="Tahoma" w:hAnsi="Tahoma" w:cs="Tahoma"/>
      <w:sz w:val="16"/>
      <w:szCs w:val="16"/>
    </w:rPr>
  </w:style>
  <w:style w:type="paragraph" w:styleId="Revision">
    <w:name w:val="Revision"/>
    <w:hidden/>
    <w:uiPriority w:val="99"/>
    <w:semiHidden/>
    <w:rsid w:val="002906A6"/>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itis.ethz.ch/assets/Downloads/PapersReports/Reports/VT2007017FinalReportv04.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5866826C890343B644D969505124C9" ma:contentTypeVersion="18" ma:contentTypeDescription="Create a new document." ma:contentTypeScope="" ma:versionID="60c1fd0443fdbd8abb481df1655722d3">
  <xsd:schema xmlns:xsd="http://www.w3.org/2001/XMLSchema" xmlns:xs="http://www.w3.org/2001/XMLSchema" xmlns:p="http://schemas.microsoft.com/office/2006/metadata/properties" xmlns:ns1="http://schemas.microsoft.com/sharepoint/v3" xmlns:ns2="5e6964ae-1871-4320-bec1-ec0f6249cb2e" xmlns:ns3="2af4788f-2130-4f15-b0c4-8e4d4c841e3d" xmlns:ns4="4aaf35b1-80a8-48e7-9d03-c612add1997b" targetNamespace="http://schemas.microsoft.com/office/2006/metadata/properties" ma:root="true" ma:fieldsID="dc23e9968d5a9d5621bb000f83902927" ns1:_="" ns2:_="" ns3:_="" ns4:_="">
    <xsd:import namespace="http://schemas.microsoft.com/sharepoint/v3"/>
    <xsd:import namespace="5e6964ae-1871-4320-bec1-ec0f6249cb2e"/>
    <xsd:import namespace="2af4788f-2130-4f15-b0c4-8e4d4c841e3d"/>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964ae-1871-4320-bec1-ec0f6249c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4788f-2130-4f15-b0c4-8e4d4c841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309f583-04cd-4d58-b870-a6be474af266}" ma:internalName="TaxCatchAll" ma:showField="CatchAllData" ma:web="2af4788f-2130-4f15-b0c4-8e4d4c841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e6964ae-1871-4320-bec1-ec0f6249cb2e">
      <Terms xmlns="http://schemas.microsoft.com/office/infopath/2007/PartnerControls"/>
    </lcf76f155ced4ddcb4097134ff3c332f>
    <TaxCatchAll xmlns="4aaf35b1-80a8-48e7-9d03-c612add1997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0767D84-D570-4466-A201-C5FDB26EF020}">
  <ds:schemaRefs>
    <ds:schemaRef ds:uri="http://schemas.microsoft.com/sharepoint/v3/contenttype/forms"/>
  </ds:schemaRefs>
</ds:datastoreItem>
</file>

<file path=customXml/itemProps2.xml><?xml version="1.0" encoding="utf-8"?>
<ds:datastoreItem xmlns:ds="http://schemas.openxmlformats.org/officeDocument/2006/customXml" ds:itemID="{37C592B3-0B25-4B65-AD1E-FCAC75DDC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964ae-1871-4320-bec1-ec0f6249cb2e"/>
    <ds:schemaRef ds:uri="2af4788f-2130-4f15-b0c4-8e4d4c841e3d"/>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B3A7C-67C3-401D-929C-EBB2F68B03C8}">
  <ds:schemaRefs>
    <ds:schemaRef ds:uri="http://schemas.microsoft.com/office/2006/metadata/properties"/>
    <ds:schemaRef ds:uri="http://schemas.microsoft.com/office/2006/documentManagement/types"/>
    <ds:schemaRef ds:uri="4aaf35b1-80a8-48e7-9d03-c612add1997b"/>
    <ds:schemaRef ds:uri="http://purl.org/dc/terms/"/>
    <ds:schemaRef ds:uri="http://schemas.openxmlformats.org/package/2006/metadata/core-properties"/>
    <ds:schemaRef ds:uri="http://purl.org/dc/dcmitype/"/>
    <ds:schemaRef ds:uri="http://schemas.microsoft.com/office/infopath/2007/PartnerControls"/>
    <ds:schemaRef ds:uri="5e6964ae-1871-4320-bec1-ec0f6249cb2e"/>
    <ds:schemaRef ds:uri="http://purl.org/dc/elements/1.1/"/>
    <ds:schemaRef ds:uri="2af4788f-2130-4f15-b0c4-8e4d4c841e3d"/>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APPENDIX 1</vt:lpstr>
    </vt:vector>
  </TitlesOfParts>
  <Company>Microsoft</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MMavers</dc:creator>
  <cp:keywords/>
  <cp:lastModifiedBy>Lucy Stewart</cp:lastModifiedBy>
  <cp:revision>2</cp:revision>
  <dcterms:created xsi:type="dcterms:W3CDTF">2023-03-16T11:23:00Z</dcterms:created>
  <dcterms:modified xsi:type="dcterms:W3CDTF">2023-03-16T11:23:00Z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ID">
    <vt:lpwstr/>
  </property>
  <property fmtid="{D5CDD505-2E9C-101B-9397-08002B2CF9AE}" pid="3" name="ImportName">
    <vt:lpwstr>Risk Assessment form, Risk Identification and Treatment Plan form</vt:lpwstr>
  </property>
  <property fmtid="{D5CDD505-2E9C-101B-9397-08002B2CF9AE}" pid="4" name="ContentTypeId">
    <vt:lpwstr>0x010100A65866826C890343B644D969505124C9</vt:lpwstr>
  </property>
</Properties>
</file>