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1B" w:rsidRDefault="00501F1B" w:rsidP="00501F1B">
      <w:pPr>
        <w:rPr>
          <w:rFonts w:ascii="Arial" w:hAnsi="Arial" w:cs="Arial"/>
          <w:b/>
          <w:sz w:val="24"/>
          <w:szCs w:val="24"/>
        </w:rPr>
      </w:pPr>
      <w:bookmarkStart w:id="0" w:name="_GoBack"/>
      <w:r>
        <w:rPr>
          <w:rFonts w:ascii="Arial" w:hAnsi="Arial" w:cs="Arial"/>
          <w:b/>
          <w:noProof/>
          <w:sz w:val="24"/>
          <w:szCs w:val="24"/>
          <w:lang w:eastAsia="en-GB"/>
        </w:rPr>
        <w:drawing>
          <wp:inline distT="0" distB="0" distL="0" distR="0">
            <wp:extent cx="1950720" cy="1450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Main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1450848"/>
                    </a:xfrm>
                    <a:prstGeom prst="rect">
                      <a:avLst/>
                    </a:prstGeom>
                  </pic:spPr>
                </pic:pic>
              </a:graphicData>
            </a:graphic>
          </wp:inline>
        </w:drawing>
      </w:r>
      <w:bookmarkEnd w:id="0"/>
    </w:p>
    <w:p w:rsidR="00634989" w:rsidRDefault="00634989" w:rsidP="00634989">
      <w:pPr>
        <w:jc w:val="center"/>
        <w:rPr>
          <w:rFonts w:ascii="Arial" w:hAnsi="Arial" w:cs="Arial"/>
          <w:b/>
          <w:sz w:val="24"/>
          <w:szCs w:val="24"/>
        </w:rPr>
      </w:pPr>
      <w:r>
        <w:rPr>
          <w:rFonts w:ascii="Arial" w:hAnsi="Arial" w:cs="Arial"/>
          <w:b/>
          <w:sz w:val="24"/>
          <w:szCs w:val="24"/>
        </w:rPr>
        <w:t>Role D</w:t>
      </w:r>
      <w:r w:rsidRPr="003F0A01">
        <w:rPr>
          <w:rFonts w:ascii="Arial" w:hAnsi="Arial" w:cs="Arial"/>
          <w:b/>
          <w:sz w:val="24"/>
          <w:szCs w:val="24"/>
        </w:rPr>
        <w:t>escription</w:t>
      </w:r>
      <w:r>
        <w:rPr>
          <w:rFonts w:ascii="Arial" w:hAnsi="Arial" w:cs="Arial"/>
          <w:b/>
          <w:sz w:val="24"/>
          <w:szCs w:val="24"/>
        </w:rPr>
        <w:t xml:space="preserve"> </w:t>
      </w:r>
    </w:p>
    <w:p w:rsidR="00973EAE" w:rsidRPr="003F0A01" w:rsidRDefault="003F0A01" w:rsidP="00634989">
      <w:pPr>
        <w:jc w:val="center"/>
        <w:rPr>
          <w:rFonts w:ascii="Arial" w:hAnsi="Arial" w:cs="Arial"/>
          <w:sz w:val="24"/>
          <w:szCs w:val="24"/>
        </w:rPr>
      </w:pPr>
      <w:r>
        <w:rPr>
          <w:rFonts w:ascii="Arial" w:hAnsi="Arial" w:cs="Arial"/>
          <w:b/>
          <w:sz w:val="24"/>
          <w:szCs w:val="24"/>
        </w:rPr>
        <w:t>Honorary</w:t>
      </w:r>
      <w:r w:rsidR="008C158C">
        <w:rPr>
          <w:rFonts w:ascii="Arial" w:hAnsi="Arial" w:cs="Arial"/>
          <w:b/>
          <w:sz w:val="24"/>
          <w:szCs w:val="24"/>
        </w:rPr>
        <w:t xml:space="preserve"> </w:t>
      </w:r>
      <w:r w:rsidR="009E375C" w:rsidRPr="003F0A01">
        <w:rPr>
          <w:rFonts w:ascii="Arial" w:hAnsi="Arial" w:cs="Arial"/>
          <w:b/>
          <w:sz w:val="24"/>
          <w:szCs w:val="24"/>
        </w:rPr>
        <w:t xml:space="preserve">Treasurer </w:t>
      </w:r>
      <w:r w:rsidR="00634989">
        <w:rPr>
          <w:rFonts w:ascii="Arial" w:hAnsi="Arial" w:cs="Arial"/>
          <w:b/>
          <w:sz w:val="24"/>
          <w:szCs w:val="24"/>
        </w:rPr>
        <w:t>– The British Institute of Radiology</w:t>
      </w:r>
    </w:p>
    <w:p w:rsidR="009E375C" w:rsidRPr="003F0A01" w:rsidRDefault="009E375C">
      <w:pPr>
        <w:rPr>
          <w:rFonts w:ascii="Arial" w:hAnsi="Arial" w:cs="Arial"/>
          <w:sz w:val="24"/>
          <w:szCs w:val="24"/>
        </w:rPr>
      </w:pPr>
      <w:r w:rsidRPr="003F0A01">
        <w:rPr>
          <w:rFonts w:ascii="Arial" w:hAnsi="Arial" w:cs="Arial"/>
          <w:sz w:val="24"/>
          <w:szCs w:val="24"/>
          <w:u w:val="single"/>
        </w:rPr>
        <w:t xml:space="preserve">Eligibility and </w:t>
      </w:r>
      <w:r w:rsidR="008C158C">
        <w:rPr>
          <w:rFonts w:ascii="Arial" w:hAnsi="Arial" w:cs="Arial"/>
          <w:sz w:val="24"/>
          <w:szCs w:val="24"/>
          <w:u w:val="single"/>
        </w:rPr>
        <w:t>t</w:t>
      </w:r>
      <w:r w:rsidRPr="003F0A01">
        <w:rPr>
          <w:rFonts w:ascii="Arial" w:hAnsi="Arial" w:cs="Arial"/>
          <w:sz w:val="24"/>
          <w:szCs w:val="24"/>
          <w:u w:val="single"/>
        </w:rPr>
        <w:t xml:space="preserve">erm of </w:t>
      </w:r>
      <w:r w:rsidR="008C158C">
        <w:rPr>
          <w:rFonts w:ascii="Arial" w:hAnsi="Arial" w:cs="Arial"/>
          <w:sz w:val="24"/>
          <w:szCs w:val="24"/>
          <w:u w:val="single"/>
        </w:rPr>
        <w:t>o</w:t>
      </w:r>
      <w:r w:rsidRPr="003F0A01">
        <w:rPr>
          <w:rFonts w:ascii="Arial" w:hAnsi="Arial" w:cs="Arial"/>
          <w:sz w:val="24"/>
          <w:szCs w:val="24"/>
          <w:u w:val="single"/>
        </w:rPr>
        <w:t>ffice</w:t>
      </w:r>
    </w:p>
    <w:p w:rsidR="009E375C" w:rsidRPr="003F0A01" w:rsidRDefault="009E375C">
      <w:pPr>
        <w:rPr>
          <w:rFonts w:ascii="Arial" w:hAnsi="Arial" w:cs="Arial"/>
          <w:sz w:val="24"/>
          <w:szCs w:val="24"/>
        </w:rPr>
      </w:pPr>
      <w:r w:rsidRPr="003F0A01">
        <w:rPr>
          <w:rFonts w:ascii="Arial" w:hAnsi="Arial" w:cs="Arial"/>
          <w:sz w:val="24"/>
          <w:szCs w:val="24"/>
        </w:rPr>
        <w:t>The Treasurer shall be a trustee of the Institute.</w:t>
      </w:r>
    </w:p>
    <w:p w:rsidR="009E375C" w:rsidRPr="003F0A01" w:rsidRDefault="009E375C">
      <w:pPr>
        <w:rPr>
          <w:rFonts w:ascii="Arial" w:hAnsi="Arial" w:cs="Arial"/>
          <w:sz w:val="24"/>
          <w:szCs w:val="24"/>
        </w:rPr>
      </w:pPr>
      <w:r w:rsidRPr="003F0A01">
        <w:rPr>
          <w:rFonts w:ascii="Arial" w:hAnsi="Arial" w:cs="Arial"/>
          <w:sz w:val="24"/>
          <w:szCs w:val="24"/>
        </w:rPr>
        <w:t xml:space="preserve">The Treasurer shall be appointed for a term of </w:t>
      </w:r>
      <w:r w:rsidR="008C158C">
        <w:rPr>
          <w:rFonts w:ascii="Arial" w:hAnsi="Arial" w:cs="Arial"/>
          <w:sz w:val="24"/>
          <w:szCs w:val="24"/>
        </w:rPr>
        <w:t xml:space="preserve">three </w:t>
      </w:r>
      <w:r w:rsidRPr="003F0A01">
        <w:rPr>
          <w:rFonts w:ascii="Arial" w:hAnsi="Arial" w:cs="Arial"/>
          <w:sz w:val="24"/>
          <w:szCs w:val="24"/>
        </w:rPr>
        <w:t xml:space="preserve">years, beginning from 1 October. </w:t>
      </w:r>
      <w:r w:rsidR="008C158C">
        <w:rPr>
          <w:rFonts w:ascii="Arial" w:hAnsi="Arial" w:cs="Arial"/>
          <w:sz w:val="24"/>
          <w:szCs w:val="24"/>
        </w:rPr>
        <w:t xml:space="preserve"> At the end of his or her term, </w:t>
      </w:r>
      <w:r w:rsidR="008C158C" w:rsidRPr="008C158C">
        <w:rPr>
          <w:rFonts w:ascii="Arial" w:hAnsi="Arial" w:cs="Arial"/>
          <w:sz w:val="24"/>
          <w:szCs w:val="24"/>
        </w:rPr>
        <w:t>and unlike other Officers</w:t>
      </w:r>
      <w:r w:rsidR="008C158C">
        <w:rPr>
          <w:rFonts w:ascii="Arial" w:hAnsi="Arial" w:cs="Arial"/>
          <w:sz w:val="24"/>
          <w:szCs w:val="24"/>
        </w:rPr>
        <w:t>, the Treasurer may apply to be considered for appointment for a second term.</w:t>
      </w:r>
    </w:p>
    <w:p w:rsidR="009E375C" w:rsidRPr="008C158C" w:rsidRDefault="006C37A1">
      <w:pPr>
        <w:rPr>
          <w:rFonts w:ascii="Arial" w:hAnsi="Arial" w:cs="Arial"/>
          <w:sz w:val="24"/>
          <w:szCs w:val="24"/>
          <w:u w:val="single"/>
        </w:rPr>
      </w:pPr>
      <w:r>
        <w:rPr>
          <w:rFonts w:ascii="Arial" w:hAnsi="Arial" w:cs="Arial"/>
          <w:sz w:val="24"/>
          <w:szCs w:val="24"/>
          <w:u w:val="single"/>
        </w:rPr>
        <w:t>Overall purpose</w:t>
      </w:r>
    </w:p>
    <w:p w:rsidR="009E375C" w:rsidRDefault="009E375C">
      <w:pPr>
        <w:rPr>
          <w:rFonts w:ascii="Arial" w:hAnsi="Arial" w:cs="Arial"/>
          <w:sz w:val="24"/>
          <w:szCs w:val="24"/>
        </w:rPr>
      </w:pPr>
      <w:r w:rsidRPr="003F0A01">
        <w:rPr>
          <w:rFonts w:ascii="Arial" w:hAnsi="Arial" w:cs="Arial"/>
          <w:sz w:val="24"/>
          <w:szCs w:val="24"/>
        </w:rPr>
        <w:t>The Treasurer is the principal financial Officer of the Institute and is responsible to Council.  S/he shall deal with the financial affairs of the Institute and shall be responsible for ensuring the accounts of the Institute are kept in accordance with the requirements of the Charity Commission and in accordance with all appropriate financial reporting arrangements.</w:t>
      </w:r>
    </w:p>
    <w:p w:rsidR="006C37A1" w:rsidRDefault="006C37A1">
      <w:pPr>
        <w:rPr>
          <w:rFonts w:ascii="Arial" w:hAnsi="Arial" w:cs="Arial"/>
          <w:sz w:val="24"/>
          <w:szCs w:val="24"/>
        </w:rPr>
      </w:pPr>
      <w:r>
        <w:rPr>
          <w:rFonts w:ascii="Arial" w:hAnsi="Arial" w:cs="Arial"/>
          <w:sz w:val="24"/>
          <w:szCs w:val="24"/>
        </w:rPr>
        <w:t>Despite the additional responsibility the Treasurer has in overseeing the financial matters of the Institute, all trustees continue to be jointly and severally responsible, and therefore liable, for the administration of the charity.</w:t>
      </w:r>
    </w:p>
    <w:p w:rsidR="00EC587E" w:rsidRPr="003F0A01" w:rsidRDefault="00EC587E">
      <w:pPr>
        <w:rPr>
          <w:rFonts w:ascii="Arial" w:hAnsi="Arial" w:cs="Arial"/>
          <w:sz w:val="24"/>
          <w:szCs w:val="24"/>
        </w:rPr>
      </w:pPr>
      <w:r>
        <w:rPr>
          <w:rFonts w:ascii="Arial" w:hAnsi="Arial" w:cs="Arial"/>
          <w:sz w:val="24"/>
          <w:szCs w:val="24"/>
        </w:rPr>
        <w:t>In addition to the general responsibilities of a trustee, the Treasurer has a number of responsibilities specific to his/her role.</w:t>
      </w:r>
    </w:p>
    <w:p w:rsidR="006C37A1" w:rsidRPr="006C37A1" w:rsidRDefault="006C37A1">
      <w:pPr>
        <w:rPr>
          <w:rFonts w:ascii="Arial" w:hAnsi="Arial" w:cs="Arial"/>
          <w:sz w:val="24"/>
          <w:szCs w:val="24"/>
          <w:u w:val="single"/>
        </w:rPr>
      </w:pPr>
      <w:r>
        <w:rPr>
          <w:rFonts w:ascii="Arial" w:hAnsi="Arial" w:cs="Arial"/>
          <w:sz w:val="24"/>
          <w:szCs w:val="24"/>
          <w:u w:val="single"/>
        </w:rPr>
        <w:t>Main responsibilities</w:t>
      </w:r>
    </w:p>
    <w:p w:rsidR="006C37A1" w:rsidRDefault="006C37A1" w:rsidP="006C37A1">
      <w:pPr>
        <w:pStyle w:val="ListParagraph"/>
        <w:numPr>
          <w:ilvl w:val="0"/>
          <w:numId w:val="2"/>
        </w:numPr>
        <w:rPr>
          <w:rFonts w:ascii="Arial" w:hAnsi="Arial" w:cs="Arial"/>
          <w:sz w:val="24"/>
          <w:szCs w:val="24"/>
        </w:rPr>
      </w:pPr>
      <w:r>
        <w:rPr>
          <w:rFonts w:ascii="Arial" w:hAnsi="Arial" w:cs="Arial"/>
          <w:sz w:val="24"/>
          <w:szCs w:val="24"/>
        </w:rPr>
        <w:t>To oversee and present budgets, management accounts and financial statements</w:t>
      </w:r>
      <w:r w:rsidR="009E375C" w:rsidRPr="006C37A1">
        <w:rPr>
          <w:rFonts w:ascii="Arial" w:hAnsi="Arial" w:cs="Arial"/>
          <w:sz w:val="24"/>
          <w:szCs w:val="24"/>
        </w:rPr>
        <w:t xml:space="preserve"> to</w:t>
      </w:r>
      <w:r>
        <w:rPr>
          <w:rFonts w:ascii="Arial" w:hAnsi="Arial" w:cs="Arial"/>
          <w:sz w:val="24"/>
          <w:szCs w:val="24"/>
        </w:rPr>
        <w:t xml:space="preserve"> the</w:t>
      </w:r>
      <w:r w:rsidR="009E375C" w:rsidRPr="006C37A1">
        <w:rPr>
          <w:rFonts w:ascii="Arial" w:hAnsi="Arial" w:cs="Arial"/>
          <w:sz w:val="24"/>
          <w:szCs w:val="24"/>
        </w:rPr>
        <w:t xml:space="preserve"> Council</w:t>
      </w:r>
      <w:r>
        <w:rPr>
          <w:rFonts w:ascii="Arial" w:hAnsi="Arial" w:cs="Arial"/>
          <w:sz w:val="24"/>
          <w:szCs w:val="24"/>
        </w:rPr>
        <w:t xml:space="preserve"> of trustees.</w:t>
      </w:r>
    </w:p>
    <w:p w:rsidR="006C37A1" w:rsidRDefault="006C37A1" w:rsidP="006C37A1">
      <w:pPr>
        <w:pStyle w:val="ListParagraph"/>
        <w:numPr>
          <w:ilvl w:val="0"/>
          <w:numId w:val="2"/>
        </w:numPr>
        <w:rPr>
          <w:rFonts w:ascii="Arial" w:hAnsi="Arial" w:cs="Arial"/>
          <w:sz w:val="24"/>
          <w:szCs w:val="24"/>
        </w:rPr>
      </w:pPr>
      <w:r>
        <w:rPr>
          <w:rFonts w:ascii="Arial" w:hAnsi="Arial" w:cs="Arial"/>
          <w:sz w:val="24"/>
          <w:szCs w:val="24"/>
        </w:rPr>
        <w:t>To ensure that proper accounts and records are kept, ensuring financial resources are spent and invested in line with the Institute’s policies, good governance, legal and regulatory requirements.</w:t>
      </w:r>
    </w:p>
    <w:p w:rsidR="006C37A1" w:rsidRDefault="006C37A1" w:rsidP="006C37A1">
      <w:pPr>
        <w:pStyle w:val="ListParagraph"/>
        <w:numPr>
          <w:ilvl w:val="0"/>
          <w:numId w:val="2"/>
        </w:numPr>
        <w:rPr>
          <w:rFonts w:ascii="Arial" w:hAnsi="Arial" w:cs="Arial"/>
          <w:sz w:val="24"/>
          <w:szCs w:val="24"/>
        </w:rPr>
      </w:pPr>
      <w:r>
        <w:rPr>
          <w:rFonts w:ascii="Arial" w:hAnsi="Arial" w:cs="Arial"/>
          <w:sz w:val="24"/>
          <w:szCs w:val="24"/>
        </w:rPr>
        <w:t>To be instrumental in the development and implementation of financial, reserves and investment policies.</w:t>
      </w:r>
      <w:r w:rsidR="009E375C" w:rsidRPr="006C37A1">
        <w:rPr>
          <w:rFonts w:ascii="Arial" w:hAnsi="Arial" w:cs="Arial"/>
          <w:sz w:val="24"/>
          <w:szCs w:val="24"/>
        </w:rPr>
        <w:t xml:space="preserve">  </w:t>
      </w:r>
    </w:p>
    <w:p w:rsidR="00480CC7" w:rsidRDefault="006C37A1" w:rsidP="006C37A1">
      <w:pPr>
        <w:pStyle w:val="ListParagraph"/>
        <w:numPr>
          <w:ilvl w:val="0"/>
          <w:numId w:val="2"/>
        </w:numPr>
        <w:rPr>
          <w:rFonts w:ascii="Arial" w:hAnsi="Arial" w:cs="Arial"/>
          <w:sz w:val="24"/>
          <w:szCs w:val="24"/>
        </w:rPr>
      </w:pPr>
      <w:r>
        <w:rPr>
          <w:rFonts w:ascii="Arial" w:hAnsi="Arial" w:cs="Arial"/>
          <w:sz w:val="24"/>
          <w:szCs w:val="24"/>
        </w:rPr>
        <w:t xml:space="preserve">To </w:t>
      </w:r>
      <w:r w:rsidR="009E375C" w:rsidRPr="006C37A1">
        <w:rPr>
          <w:rFonts w:ascii="Arial" w:hAnsi="Arial" w:cs="Arial"/>
          <w:sz w:val="24"/>
          <w:szCs w:val="24"/>
        </w:rPr>
        <w:t xml:space="preserve">report on risk management and </w:t>
      </w:r>
      <w:r w:rsidR="00480CC7">
        <w:rPr>
          <w:rFonts w:ascii="Arial" w:hAnsi="Arial" w:cs="Arial"/>
          <w:sz w:val="24"/>
          <w:szCs w:val="24"/>
        </w:rPr>
        <w:t>ensure that the implementation and monitoring of specific financial controls and systems are in place and adhered to.</w:t>
      </w:r>
    </w:p>
    <w:p w:rsidR="009E375C" w:rsidRPr="006C37A1" w:rsidRDefault="00480CC7" w:rsidP="006C37A1">
      <w:pPr>
        <w:pStyle w:val="ListParagraph"/>
        <w:numPr>
          <w:ilvl w:val="0"/>
          <w:numId w:val="2"/>
        </w:numPr>
        <w:rPr>
          <w:rFonts w:ascii="Arial" w:hAnsi="Arial" w:cs="Arial"/>
          <w:sz w:val="24"/>
          <w:szCs w:val="24"/>
        </w:rPr>
      </w:pPr>
      <w:r>
        <w:rPr>
          <w:rFonts w:ascii="Arial" w:hAnsi="Arial" w:cs="Arial"/>
          <w:sz w:val="24"/>
          <w:szCs w:val="24"/>
        </w:rPr>
        <w:lastRenderedPageBreak/>
        <w:t>To advise on the</w:t>
      </w:r>
      <w:r w:rsidR="009E375C" w:rsidRPr="006C37A1">
        <w:rPr>
          <w:rFonts w:ascii="Arial" w:hAnsi="Arial" w:cs="Arial"/>
          <w:sz w:val="24"/>
          <w:szCs w:val="24"/>
        </w:rPr>
        <w:t xml:space="preserve"> financial impact of policies and proposals from Council.  </w:t>
      </w:r>
    </w:p>
    <w:p w:rsidR="009E375C" w:rsidRPr="003F0A01" w:rsidRDefault="009E375C">
      <w:pPr>
        <w:rPr>
          <w:rFonts w:ascii="Arial" w:hAnsi="Arial" w:cs="Arial"/>
          <w:sz w:val="24"/>
          <w:szCs w:val="24"/>
        </w:rPr>
      </w:pPr>
      <w:r w:rsidRPr="003F0A01">
        <w:rPr>
          <w:rFonts w:ascii="Arial" w:hAnsi="Arial" w:cs="Arial"/>
          <w:sz w:val="24"/>
          <w:szCs w:val="24"/>
        </w:rPr>
        <w:t>The Treasurer reports to the Annual General Meeting on the accounts of the Institute</w:t>
      </w:r>
      <w:r w:rsidR="00E04C91" w:rsidRPr="003F0A01">
        <w:rPr>
          <w:rFonts w:ascii="Arial" w:hAnsi="Arial" w:cs="Arial"/>
          <w:sz w:val="24"/>
          <w:szCs w:val="24"/>
        </w:rPr>
        <w:t xml:space="preserve"> and prepares the financial section of the annual report.</w:t>
      </w:r>
    </w:p>
    <w:p w:rsidR="00E04C91" w:rsidRPr="003F0A01" w:rsidRDefault="00E04C91">
      <w:pPr>
        <w:rPr>
          <w:rFonts w:ascii="Arial" w:hAnsi="Arial" w:cs="Arial"/>
          <w:sz w:val="24"/>
          <w:szCs w:val="24"/>
        </w:rPr>
      </w:pPr>
      <w:r w:rsidRPr="003F0A01">
        <w:rPr>
          <w:rFonts w:ascii="Arial" w:hAnsi="Arial" w:cs="Arial"/>
          <w:sz w:val="24"/>
          <w:szCs w:val="24"/>
        </w:rPr>
        <w:t>As a trustee of the Institute and member of Council, the Treasurer is expected to play a full part in the governance of the Institute as a charity registered with the Charity Commission.</w:t>
      </w:r>
    </w:p>
    <w:p w:rsidR="008C158C" w:rsidRDefault="008C158C">
      <w:pPr>
        <w:rPr>
          <w:rFonts w:ascii="Arial" w:hAnsi="Arial" w:cs="Arial"/>
          <w:sz w:val="24"/>
          <w:szCs w:val="24"/>
          <w:u w:val="single"/>
        </w:rPr>
      </w:pPr>
      <w:r>
        <w:rPr>
          <w:rFonts w:ascii="Arial" w:hAnsi="Arial" w:cs="Arial"/>
          <w:sz w:val="24"/>
          <w:szCs w:val="24"/>
          <w:u w:val="single"/>
        </w:rPr>
        <w:t>Terms and conditions</w:t>
      </w:r>
    </w:p>
    <w:p w:rsidR="00E04C91" w:rsidRPr="003F0A01" w:rsidRDefault="00E04C91">
      <w:pPr>
        <w:rPr>
          <w:rFonts w:ascii="Arial" w:hAnsi="Arial" w:cs="Arial"/>
          <w:sz w:val="24"/>
          <w:szCs w:val="24"/>
        </w:rPr>
      </w:pPr>
      <w:r w:rsidRPr="003F0A01">
        <w:rPr>
          <w:rFonts w:ascii="Arial" w:hAnsi="Arial" w:cs="Arial"/>
          <w:sz w:val="24"/>
          <w:szCs w:val="24"/>
        </w:rPr>
        <w:t>The Treasurer is required to attend the following meetings:</w:t>
      </w:r>
    </w:p>
    <w:p w:rsidR="00E04C91" w:rsidRPr="003F0A01" w:rsidRDefault="00E04C91" w:rsidP="00E04C91">
      <w:pPr>
        <w:pStyle w:val="ListParagraph"/>
        <w:numPr>
          <w:ilvl w:val="0"/>
          <w:numId w:val="1"/>
        </w:numPr>
        <w:rPr>
          <w:rFonts w:ascii="Arial" w:hAnsi="Arial" w:cs="Arial"/>
          <w:sz w:val="24"/>
          <w:szCs w:val="24"/>
        </w:rPr>
      </w:pPr>
      <w:r w:rsidRPr="003F0A01">
        <w:rPr>
          <w:rFonts w:ascii="Arial" w:hAnsi="Arial" w:cs="Arial"/>
          <w:sz w:val="24"/>
          <w:szCs w:val="24"/>
        </w:rPr>
        <w:t>Council (</w:t>
      </w:r>
      <w:r w:rsidR="00FF38EF" w:rsidRPr="003F0A01">
        <w:rPr>
          <w:rFonts w:ascii="Arial" w:hAnsi="Arial" w:cs="Arial"/>
          <w:sz w:val="24"/>
          <w:szCs w:val="24"/>
        </w:rPr>
        <w:t>four</w:t>
      </w:r>
      <w:r w:rsidRPr="003F0A01">
        <w:rPr>
          <w:rFonts w:ascii="Arial" w:hAnsi="Arial" w:cs="Arial"/>
          <w:sz w:val="24"/>
          <w:szCs w:val="24"/>
        </w:rPr>
        <w:t xml:space="preserve"> per annum)</w:t>
      </w:r>
    </w:p>
    <w:p w:rsidR="00FF38EF" w:rsidRPr="003F0A01" w:rsidRDefault="00FF38EF" w:rsidP="00E04C91">
      <w:pPr>
        <w:pStyle w:val="ListParagraph"/>
        <w:numPr>
          <w:ilvl w:val="0"/>
          <w:numId w:val="1"/>
        </w:numPr>
        <w:rPr>
          <w:rFonts w:ascii="Arial" w:hAnsi="Arial" w:cs="Arial"/>
          <w:sz w:val="24"/>
          <w:szCs w:val="24"/>
        </w:rPr>
      </w:pPr>
      <w:r w:rsidRPr="003F0A01">
        <w:rPr>
          <w:rFonts w:ascii="Arial" w:hAnsi="Arial" w:cs="Arial"/>
          <w:sz w:val="24"/>
          <w:szCs w:val="24"/>
        </w:rPr>
        <w:t>Audit</w:t>
      </w:r>
      <w:r w:rsidR="003F0A01" w:rsidRPr="003F0A01">
        <w:rPr>
          <w:rFonts w:ascii="Arial" w:hAnsi="Arial" w:cs="Arial"/>
          <w:sz w:val="24"/>
          <w:szCs w:val="24"/>
        </w:rPr>
        <w:t xml:space="preserve"> &amp; Investment</w:t>
      </w:r>
      <w:r w:rsidRPr="003F0A01">
        <w:rPr>
          <w:rFonts w:ascii="Arial" w:hAnsi="Arial" w:cs="Arial"/>
          <w:sz w:val="24"/>
          <w:szCs w:val="24"/>
        </w:rPr>
        <w:t xml:space="preserve"> Committee</w:t>
      </w:r>
      <w:r w:rsidR="008C158C">
        <w:rPr>
          <w:rFonts w:ascii="Arial" w:hAnsi="Arial" w:cs="Arial"/>
          <w:sz w:val="24"/>
          <w:szCs w:val="24"/>
        </w:rPr>
        <w:t>s</w:t>
      </w:r>
      <w:r w:rsidRPr="003F0A01">
        <w:rPr>
          <w:rFonts w:ascii="Arial" w:hAnsi="Arial" w:cs="Arial"/>
          <w:sz w:val="24"/>
          <w:szCs w:val="24"/>
        </w:rPr>
        <w:t xml:space="preserve"> (</w:t>
      </w:r>
      <w:r w:rsidR="00634989">
        <w:rPr>
          <w:rFonts w:ascii="Arial" w:hAnsi="Arial" w:cs="Arial"/>
          <w:sz w:val="24"/>
          <w:szCs w:val="24"/>
        </w:rPr>
        <w:t xml:space="preserve">to chair </w:t>
      </w:r>
      <w:r w:rsidRPr="003F0A01">
        <w:rPr>
          <w:rFonts w:ascii="Arial" w:hAnsi="Arial" w:cs="Arial"/>
          <w:sz w:val="24"/>
          <w:szCs w:val="24"/>
        </w:rPr>
        <w:t>a maximum of three</w:t>
      </w:r>
      <w:r w:rsidR="008C158C">
        <w:rPr>
          <w:rFonts w:ascii="Arial" w:hAnsi="Arial" w:cs="Arial"/>
          <w:sz w:val="24"/>
          <w:szCs w:val="24"/>
        </w:rPr>
        <w:t xml:space="preserve"> each</w:t>
      </w:r>
      <w:r w:rsidRPr="003F0A01">
        <w:rPr>
          <w:rFonts w:ascii="Arial" w:hAnsi="Arial" w:cs="Arial"/>
          <w:sz w:val="24"/>
          <w:szCs w:val="24"/>
        </w:rPr>
        <w:t xml:space="preserve"> per annum)</w:t>
      </w:r>
    </w:p>
    <w:p w:rsidR="00E04C91" w:rsidRPr="003F0A01" w:rsidRDefault="00E04C91" w:rsidP="00E04C91">
      <w:pPr>
        <w:pStyle w:val="ListParagraph"/>
        <w:numPr>
          <w:ilvl w:val="0"/>
          <w:numId w:val="1"/>
        </w:numPr>
        <w:rPr>
          <w:rFonts w:ascii="Arial" w:hAnsi="Arial" w:cs="Arial"/>
          <w:sz w:val="24"/>
          <w:szCs w:val="24"/>
        </w:rPr>
      </w:pPr>
      <w:r w:rsidRPr="003F0A01">
        <w:rPr>
          <w:rFonts w:ascii="Arial" w:hAnsi="Arial" w:cs="Arial"/>
          <w:sz w:val="24"/>
          <w:szCs w:val="24"/>
        </w:rPr>
        <w:t>Annual General Meeting</w:t>
      </w:r>
    </w:p>
    <w:p w:rsidR="00E04C91" w:rsidRPr="003F0A01" w:rsidRDefault="00E04C91" w:rsidP="00E04C91">
      <w:pPr>
        <w:rPr>
          <w:rFonts w:ascii="Arial" w:hAnsi="Arial" w:cs="Arial"/>
          <w:sz w:val="24"/>
          <w:szCs w:val="24"/>
        </w:rPr>
      </w:pPr>
      <w:r w:rsidRPr="003F0A01">
        <w:rPr>
          <w:rFonts w:ascii="Arial" w:hAnsi="Arial" w:cs="Arial"/>
          <w:sz w:val="24"/>
          <w:szCs w:val="24"/>
        </w:rPr>
        <w:t>In addition, the Treasurer may be requested to attend ad hoc working parties and may be asked to represent the BIR on external bodies where a financial or governance aspect arises</w:t>
      </w:r>
      <w:r w:rsidR="00CE5E90" w:rsidRPr="003F0A01">
        <w:rPr>
          <w:rFonts w:ascii="Arial" w:hAnsi="Arial" w:cs="Arial"/>
          <w:sz w:val="24"/>
          <w:szCs w:val="24"/>
        </w:rPr>
        <w:t xml:space="preserve"> or where another Officer is unable to attend.</w:t>
      </w:r>
    </w:p>
    <w:p w:rsidR="008C158C" w:rsidRPr="00920DF6" w:rsidRDefault="008C158C" w:rsidP="008C158C">
      <w:pPr>
        <w:rPr>
          <w:rFonts w:ascii="Arial" w:hAnsi="Arial" w:cs="Arial"/>
          <w:sz w:val="24"/>
          <w:szCs w:val="24"/>
        </w:rPr>
      </w:pPr>
      <w:r>
        <w:rPr>
          <w:rFonts w:ascii="Arial" w:hAnsi="Arial" w:cs="Arial"/>
          <w:sz w:val="24"/>
          <w:szCs w:val="24"/>
        </w:rPr>
        <w:t>This is a voluntary post and is therefore unremunerated.  Travel and subsistence expenses will be paid in line with the Institute’s T&amp;S policy.</w:t>
      </w:r>
    </w:p>
    <w:p w:rsidR="00CE5E90" w:rsidRPr="003F0A01" w:rsidRDefault="00CE5E90" w:rsidP="00E04C91">
      <w:pPr>
        <w:rPr>
          <w:rFonts w:ascii="Arial" w:hAnsi="Arial" w:cs="Arial"/>
          <w:sz w:val="24"/>
          <w:szCs w:val="24"/>
        </w:rPr>
      </w:pPr>
      <w:r w:rsidRPr="003F0A01">
        <w:rPr>
          <w:rFonts w:ascii="Arial" w:hAnsi="Arial" w:cs="Arial"/>
          <w:sz w:val="24"/>
          <w:szCs w:val="24"/>
          <w:u w:val="single"/>
        </w:rPr>
        <w:t xml:space="preserve">Staff </w:t>
      </w:r>
      <w:r w:rsidR="008C158C">
        <w:rPr>
          <w:rFonts w:ascii="Arial" w:hAnsi="Arial" w:cs="Arial"/>
          <w:sz w:val="24"/>
          <w:szCs w:val="24"/>
          <w:u w:val="single"/>
        </w:rPr>
        <w:t>s</w:t>
      </w:r>
      <w:r w:rsidRPr="003F0A01">
        <w:rPr>
          <w:rFonts w:ascii="Arial" w:hAnsi="Arial" w:cs="Arial"/>
          <w:sz w:val="24"/>
          <w:szCs w:val="24"/>
          <w:u w:val="single"/>
        </w:rPr>
        <w:t>upport</w:t>
      </w:r>
    </w:p>
    <w:p w:rsidR="00CE5E90" w:rsidRPr="003F0A01" w:rsidRDefault="00CE5E90" w:rsidP="00E04C91">
      <w:pPr>
        <w:rPr>
          <w:rFonts w:ascii="Arial" w:hAnsi="Arial" w:cs="Arial"/>
          <w:sz w:val="24"/>
          <w:szCs w:val="24"/>
        </w:rPr>
      </w:pPr>
      <w:r w:rsidRPr="003F0A01">
        <w:rPr>
          <w:rFonts w:ascii="Arial" w:hAnsi="Arial" w:cs="Arial"/>
          <w:sz w:val="24"/>
          <w:szCs w:val="24"/>
        </w:rPr>
        <w:t xml:space="preserve">The </w:t>
      </w:r>
      <w:r w:rsidR="00B65517" w:rsidRPr="003F0A01">
        <w:rPr>
          <w:rFonts w:ascii="Arial" w:hAnsi="Arial" w:cs="Arial"/>
          <w:sz w:val="24"/>
          <w:szCs w:val="24"/>
        </w:rPr>
        <w:t>Treasurer is supported and advised by the Finance</w:t>
      </w:r>
      <w:r w:rsidR="003F0A01" w:rsidRPr="003F0A01">
        <w:rPr>
          <w:rFonts w:ascii="Arial" w:hAnsi="Arial" w:cs="Arial"/>
          <w:sz w:val="24"/>
          <w:szCs w:val="24"/>
        </w:rPr>
        <w:t xml:space="preserve"> &amp; Operations</w:t>
      </w:r>
      <w:r w:rsidR="00B65517" w:rsidRPr="003F0A01">
        <w:rPr>
          <w:rFonts w:ascii="Arial" w:hAnsi="Arial" w:cs="Arial"/>
          <w:sz w:val="24"/>
          <w:szCs w:val="24"/>
        </w:rPr>
        <w:t xml:space="preserve"> Manager, one of the Institute’s senior managers.  </w:t>
      </w:r>
    </w:p>
    <w:p w:rsidR="00B65517" w:rsidRPr="003F0A01" w:rsidRDefault="008C158C" w:rsidP="00E04C91">
      <w:pPr>
        <w:rPr>
          <w:rFonts w:ascii="Arial" w:hAnsi="Arial" w:cs="Arial"/>
          <w:sz w:val="24"/>
          <w:szCs w:val="24"/>
        </w:rPr>
      </w:pPr>
      <w:r>
        <w:rPr>
          <w:rFonts w:ascii="Arial" w:hAnsi="Arial" w:cs="Arial"/>
          <w:sz w:val="24"/>
          <w:szCs w:val="24"/>
        </w:rPr>
        <w:t>May 2012</w:t>
      </w:r>
    </w:p>
    <w:sectPr w:rsidR="00B65517" w:rsidRPr="003F0A01" w:rsidSect="001E3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529D7"/>
    <w:multiLevelType w:val="hybridMultilevel"/>
    <w:tmpl w:val="B322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BF3D37"/>
    <w:multiLevelType w:val="hybridMultilevel"/>
    <w:tmpl w:val="737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3EAE"/>
    <w:rsid w:val="001E319A"/>
    <w:rsid w:val="003919EC"/>
    <w:rsid w:val="003F0A01"/>
    <w:rsid w:val="00480CC7"/>
    <w:rsid w:val="00501F1B"/>
    <w:rsid w:val="00634989"/>
    <w:rsid w:val="006C37A1"/>
    <w:rsid w:val="008C158C"/>
    <w:rsid w:val="00973EAE"/>
    <w:rsid w:val="009E375C"/>
    <w:rsid w:val="00B65517"/>
    <w:rsid w:val="00CE5E90"/>
    <w:rsid w:val="00E04C91"/>
    <w:rsid w:val="00EC587E"/>
    <w:rsid w:val="00ED7918"/>
    <w:rsid w:val="00FF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EAE"/>
    <w:pPr>
      <w:spacing w:before="100" w:beforeAutospacing="1" w:after="100" w:afterAutospacing="1" w:line="240" w:lineRule="auto"/>
    </w:pPr>
    <w:rPr>
      <w:rFonts w:ascii="Arial" w:eastAsia="Times New Roman" w:hAnsi="Arial" w:cs="Arial"/>
      <w:color w:val="000000"/>
      <w:sz w:val="17"/>
      <w:szCs w:val="17"/>
      <w:lang w:eastAsia="en-GB"/>
    </w:rPr>
  </w:style>
  <w:style w:type="character" w:styleId="Strong">
    <w:name w:val="Strong"/>
    <w:basedOn w:val="DefaultParagraphFont"/>
    <w:uiPriority w:val="22"/>
    <w:qFormat/>
    <w:rsid w:val="00973EAE"/>
    <w:rPr>
      <w:b/>
      <w:bCs/>
    </w:rPr>
  </w:style>
  <w:style w:type="paragraph" w:styleId="ListParagraph">
    <w:name w:val="List Paragraph"/>
    <w:basedOn w:val="Normal"/>
    <w:uiPriority w:val="34"/>
    <w:qFormat/>
    <w:rsid w:val="00E04C91"/>
    <w:pPr>
      <w:ind w:left="720"/>
      <w:contextualSpacing/>
    </w:pPr>
  </w:style>
  <w:style w:type="paragraph" w:styleId="BalloonText">
    <w:name w:val="Balloon Text"/>
    <w:basedOn w:val="Normal"/>
    <w:link w:val="BalloonTextChar"/>
    <w:uiPriority w:val="99"/>
    <w:semiHidden/>
    <w:unhideWhenUsed/>
    <w:rsid w:val="00501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jfowler</dc:creator>
  <cp:keywords/>
  <dc:description/>
  <cp:lastModifiedBy>Lucy Stewart</cp:lastModifiedBy>
  <cp:revision>9</cp:revision>
  <dcterms:created xsi:type="dcterms:W3CDTF">2012-01-18T10:44:00Z</dcterms:created>
  <dcterms:modified xsi:type="dcterms:W3CDTF">2015-04-14T13:44:00Z</dcterms:modified>
</cp:coreProperties>
</file>